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ED" w:rsidRDefault="004B2000">
      <w:pPr>
        <w:spacing w:line="560" w:lineRule="exact"/>
        <w:rPr>
          <w:rFonts w:ascii="楷体" w:eastAsia="楷体" w:hAnsi="楷体"/>
          <w:sz w:val="28"/>
          <w:szCs w:val="28"/>
        </w:rPr>
      </w:pPr>
      <w:r>
        <w:rPr>
          <w:rFonts w:ascii="楷体" w:eastAsia="楷体" w:hAnsi="楷体" w:hint="eastAsia"/>
          <w:sz w:val="28"/>
          <w:szCs w:val="28"/>
        </w:rPr>
        <w:t>晋中学院第四届教职工代表大会第三次会议材料之一</w:t>
      </w:r>
    </w:p>
    <w:p w:rsidR="006B51ED" w:rsidRDefault="006B51ED">
      <w:pPr>
        <w:adjustRightInd w:val="0"/>
        <w:snapToGrid w:val="0"/>
        <w:spacing w:line="640" w:lineRule="exact"/>
        <w:jc w:val="center"/>
        <w:rPr>
          <w:rFonts w:ascii="方正小标宋简体" w:eastAsia="方正小标宋简体" w:hAnsi="方正小标宋简体" w:cs="方正小标宋简体"/>
          <w:b/>
          <w:sz w:val="44"/>
          <w:szCs w:val="44"/>
        </w:rPr>
      </w:pPr>
    </w:p>
    <w:p w:rsidR="006B51ED" w:rsidRDefault="004B2000">
      <w:pPr>
        <w:adjustRightInd w:val="0"/>
        <w:snapToGrid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学校工作报告</w:t>
      </w:r>
      <w:bookmarkStart w:id="0" w:name="_GoBack"/>
      <w:bookmarkEnd w:id="0"/>
    </w:p>
    <w:p w:rsidR="006B51ED" w:rsidRDefault="004B2000">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院</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长</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刘</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勇</w:t>
      </w:r>
    </w:p>
    <w:p w:rsidR="006B51ED" w:rsidRDefault="004B2000">
      <w:pPr>
        <w:pStyle w:val="ae"/>
        <w:ind w:firstLine="320"/>
        <w:rPr>
          <w:rFonts w:eastAsia="楷体_GB231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日）</w:t>
      </w:r>
    </w:p>
    <w:p w:rsidR="006B51ED" w:rsidRDefault="006B51ED">
      <w:pPr>
        <w:spacing w:line="540" w:lineRule="exact"/>
        <w:rPr>
          <w:rFonts w:ascii="华文中宋" w:eastAsia="华文中宋" w:hAnsi="华文中宋"/>
          <w:b/>
          <w:sz w:val="32"/>
          <w:szCs w:val="32"/>
        </w:rPr>
      </w:pPr>
    </w:p>
    <w:p w:rsidR="006B51ED" w:rsidRDefault="004B200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各位代表：</w:t>
      </w:r>
    </w:p>
    <w:p w:rsidR="006B51ED" w:rsidRDefault="004B2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现在，我代表校行政，向大会报告工作，请予审议，并请列席人员提出宝贵意见。</w:t>
      </w:r>
    </w:p>
    <w:p w:rsidR="006B51ED" w:rsidRDefault="004B2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一、四届二次</w:t>
      </w:r>
      <w:r>
        <w:rPr>
          <w:rFonts w:ascii="黑体" w:eastAsia="黑体" w:hAnsi="黑体" w:cs="黑体" w:hint="eastAsia"/>
          <w:sz w:val="32"/>
          <w:szCs w:val="32"/>
        </w:rPr>
        <w:t>教</w:t>
      </w:r>
      <w:r>
        <w:rPr>
          <w:rFonts w:ascii="黑体" w:eastAsia="黑体" w:hAnsi="黑体" w:cs="黑体" w:hint="eastAsia"/>
          <w:sz w:val="32"/>
          <w:szCs w:val="32"/>
        </w:rPr>
        <w:t>代会以来工作回顾</w:t>
      </w:r>
    </w:p>
    <w:p w:rsidR="006B51ED" w:rsidRDefault="004B2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是全面贯彻落实党的二十大精神的开局之年，是实施“十四五”规划、落实学校第三次党代会精神、推动办学治校育人高质量发展的关键一年。校行政以习近平新时代中国特色社会主义思想为指导，积极落实“十四五”规划任务和学校第三次党代会要求部署，牢牢抓住“应用转型、内涵建设、特色发展”三个关键，推动办学治校育人取得了新成绩。</w:t>
      </w:r>
    </w:p>
    <w:p w:rsidR="006B51ED" w:rsidRDefault="004B2000">
      <w:pPr>
        <w:overflowPunct w:val="0"/>
        <w:snapToGrid w:val="0"/>
        <w:spacing w:line="560" w:lineRule="exact"/>
        <w:ind w:firstLine="643"/>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（一）人才培养取得新硕果</w:t>
      </w:r>
    </w:p>
    <w:p w:rsidR="006B51ED" w:rsidRDefault="004B2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制定《专业设置调整优化改革方案》，新增</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个本科专业、</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2A</w:t>
      </w:r>
      <w:r>
        <w:rPr>
          <w:rFonts w:ascii="仿宋_GB2312" w:eastAsia="仿宋_GB2312" w:hAnsi="仿宋_GB2312" w:cs="仿宋_GB2312" w:hint="eastAsia"/>
          <w:kern w:val="0"/>
          <w:sz w:val="32"/>
          <w:szCs w:val="32"/>
        </w:rPr>
        <w:t>专业，遴选</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个校级一流专业重点支持建设，</w:t>
      </w:r>
      <w:r>
        <w:rPr>
          <w:rFonts w:ascii="仿宋_GB2312" w:eastAsia="仿宋_GB2312" w:hAnsi="仿宋_GB2312" w:cs="仿宋_GB2312" w:hint="eastAsia"/>
        </w:rPr>
        <w:t>强</w:t>
      </w:r>
      <w:r>
        <w:rPr>
          <w:rFonts w:ascii="仿宋_GB2312" w:eastAsia="仿宋_GB2312" w:hAnsi="仿宋_GB2312" w:cs="仿宋_GB2312" w:hint="eastAsia"/>
          <w:kern w:val="0"/>
          <w:sz w:val="32"/>
          <w:szCs w:val="32"/>
        </w:rPr>
        <w:t>力推进专业建设，人才培养主阵地筑得更牢。制定《产业学院建设与管</w:t>
      </w:r>
      <w:r>
        <w:rPr>
          <w:rFonts w:ascii="仿宋_GB2312" w:eastAsia="仿宋_GB2312" w:hAnsi="仿宋_GB2312" w:cs="仿宋_GB2312" w:hint="eastAsia"/>
          <w:kern w:val="0"/>
          <w:sz w:val="32"/>
          <w:szCs w:val="32"/>
        </w:rPr>
        <w:t>理办法》，现代玻璃产业学院获省级立项，举办首届现代玻璃产业学院发展论坛，支持</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个校级产业学院建设，校地合作不断深</w:t>
      </w:r>
      <w:r>
        <w:rPr>
          <w:rFonts w:ascii="仿宋_GB2312" w:eastAsia="仿宋_GB2312" w:hAnsi="仿宋_GB2312" w:cs="仿宋_GB2312" w:hint="eastAsia"/>
          <w:kern w:val="0"/>
          <w:sz w:val="32"/>
          <w:szCs w:val="32"/>
        </w:rPr>
        <w:lastRenderedPageBreak/>
        <w:t>化，服务区域经济发展能力持续增强。制定《人才培养质量提升行动方案》《本科教育教学审核评估工作方案》《师范类专业认证工作推进实施方案》，本科人才培养模式不断优化创新。召开教学工作会、师范专业认证推进会、审核评估工作推进会，修订人才培养方案和课程教学大纲，针对性开展专项评估，思想政治教育、生物科学两个师范专业通过教育部专家现场认证考查，质量保障体系进一步完善，教学内涵建设不断推进。获批</w:t>
      </w:r>
      <w:r>
        <w:rPr>
          <w:rFonts w:ascii="仿宋_GB2312" w:eastAsia="仿宋_GB2312" w:hAnsi="仿宋_GB2312" w:cs="仿宋_GB2312" w:hint="eastAsia"/>
          <w:kern w:val="0"/>
          <w:sz w:val="32"/>
          <w:szCs w:val="32"/>
        </w:rPr>
        <w:t>49</w:t>
      </w:r>
      <w:r>
        <w:rPr>
          <w:rFonts w:ascii="仿宋_GB2312" w:eastAsia="仿宋_GB2312" w:hAnsi="仿宋_GB2312" w:cs="仿宋_GB2312" w:hint="eastAsia"/>
          <w:kern w:val="0"/>
          <w:sz w:val="32"/>
          <w:szCs w:val="32"/>
        </w:rPr>
        <w:t>项省级教学改</w:t>
      </w:r>
      <w:r>
        <w:rPr>
          <w:rFonts w:ascii="仿宋_GB2312" w:eastAsia="仿宋_GB2312" w:hAnsi="仿宋_GB2312" w:cs="仿宋_GB2312" w:hint="eastAsia"/>
          <w:kern w:val="0"/>
          <w:sz w:val="32"/>
          <w:szCs w:val="32"/>
        </w:rPr>
        <w:t>革创新项目，</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项省级教学成果奖；获批国家级大创项目</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项、省级</w:t>
      </w:r>
      <w:r>
        <w:rPr>
          <w:rFonts w:ascii="仿宋_GB2312" w:eastAsia="仿宋_GB2312" w:hAnsi="仿宋_GB2312" w:cs="仿宋_GB2312" w:hint="eastAsia"/>
          <w:kern w:val="0"/>
          <w:sz w:val="32"/>
          <w:szCs w:val="32"/>
        </w:rPr>
        <w:t>59</w:t>
      </w:r>
      <w:r>
        <w:rPr>
          <w:rFonts w:ascii="仿宋_GB2312" w:eastAsia="仿宋_GB2312" w:hAnsi="仿宋_GB2312" w:cs="仿宋_GB2312" w:hint="eastAsia"/>
          <w:kern w:val="0"/>
          <w:sz w:val="32"/>
          <w:szCs w:val="32"/>
        </w:rPr>
        <w:t>项；学生学科竞赛获国家级奖</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项、省部级奖</w:t>
      </w:r>
      <w:r>
        <w:rPr>
          <w:rFonts w:ascii="仿宋_GB2312" w:eastAsia="仿宋_GB2312" w:hAnsi="仿宋_GB2312" w:cs="仿宋_GB2312" w:hint="eastAsia"/>
          <w:kern w:val="0"/>
          <w:sz w:val="32"/>
          <w:szCs w:val="32"/>
        </w:rPr>
        <w:t>138</w:t>
      </w:r>
      <w:r>
        <w:rPr>
          <w:rFonts w:ascii="仿宋_GB2312" w:eastAsia="仿宋_GB2312" w:hAnsi="仿宋_GB2312" w:cs="仿宋_GB2312" w:hint="eastAsia"/>
          <w:kern w:val="0"/>
          <w:sz w:val="32"/>
          <w:szCs w:val="32"/>
        </w:rPr>
        <w:t>项，教学质量水平不断提高。新建扩建</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个专业实验室，共建</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个师范生教育实习基地，签订</w:t>
      </w:r>
      <w:r>
        <w:rPr>
          <w:rFonts w:ascii="仿宋_GB2312" w:eastAsia="仿宋_GB2312" w:hAnsi="仿宋_GB2312" w:cs="仿宋_GB2312" w:hint="eastAsia"/>
          <w:kern w:val="0"/>
          <w:sz w:val="32"/>
          <w:szCs w:val="32"/>
        </w:rPr>
        <w:t>116</w:t>
      </w:r>
      <w:r>
        <w:rPr>
          <w:rFonts w:ascii="仿宋_GB2312" w:eastAsia="仿宋_GB2312" w:hAnsi="仿宋_GB2312" w:cs="仿宋_GB2312" w:hint="eastAsia"/>
          <w:kern w:val="0"/>
          <w:sz w:val="32"/>
          <w:szCs w:val="32"/>
        </w:rPr>
        <w:t>项校企合作协议，搭建全方位实践育人平台，实践教学环节不断强化，实践育人体系持续完善。</w:t>
      </w:r>
    </w:p>
    <w:p w:rsidR="006B51ED" w:rsidRDefault="004B2000">
      <w:pPr>
        <w:overflowPunct w:val="0"/>
        <w:snapToGrid w:val="0"/>
        <w:spacing w:line="56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（二）科学研究再上新台阶</w:t>
      </w:r>
    </w:p>
    <w:p w:rsidR="006B51ED" w:rsidRDefault="004B2000">
      <w:pPr>
        <w:overflowPunct w:val="0"/>
        <w:snapToGrid w:val="0"/>
        <w:spacing w:line="56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制定《学科建设管理办法》《硕单建设行动方案》，召开学科硕单推进会，确立优势特色学科重点支持，学科整体实力稳步提升。“山西省复合调味品技术创新中心”获省科技厅批准建设，“山西省新型多功能高端玻璃技术</w:t>
      </w:r>
      <w:r>
        <w:rPr>
          <w:rFonts w:ascii="仿宋_GB2312" w:eastAsia="仿宋_GB2312" w:hAnsi="仿宋_GB2312" w:cs="仿宋_GB2312" w:hint="eastAsia"/>
          <w:kern w:val="0"/>
          <w:sz w:val="32"/>
          <w:szCs w:val="32"/>
        </w:rPr>
        <w:t>创新中心”获省科技厅批准筹建，“山西省高端液压件精密制造工程研究中心”获省发改委批准建设，学校品牌特色进一步彰显，真正意义上实现了省级科研平台的重大突破。修订《学术委员会章程》，制定《科技成果转移转化管理办法》，科研管理体制进一步健全，科学激励机制推</w:t>
      </w:r>
      <w:r>
        <w:rPr>
          <w:rFonts w:ascii="仿宋_GB2312" w:eastAsia="仿宋_GB2312" w:hAnsi="仿宋_GB2312" w:cs="仿宋_GB2312" w:hint="eastAsia"/>
          <w:kern w:val="0"/>
          <w:sz w:val="32"/>
          <w:szCs w:val="32"/>
        </w:rPr>
        <w:lastRenderedPageBreak/>
        <w:t>进科研更好发展。获批</w:t>
      </w:r>
      <w:r>
        <w:rPr>
          <w:rFonts w:ascii="仿宋_GB2312" w:eastAsia="仿宋_GB2312" w:hAnsi="仿宋_GB2312" w:cs="仿宋_GB2312" w:hint="eastAsia"/>
          <w:kern w:val="0"/>
          <w:sz w:val="32"/>
          <w:szCs w:val="32"/>
        </w:rPr>
        <w:t>82</w:t>
      </w:r>
      <w:r>
        <w:rPr>
          <w:rFonts w:ascii="仿宋_GB2312" w:eastAsia="仿宋_GB2312" w:hAnsi="仿宋_GB2312" w:cs="仿宋_GB2312" w:hint="eastAsia"/>
          <w:kern w:val="0"/>
          <w:sz w:val="32"/>
          <w:szCs w:val="32"/>
        </w:rPr>
        <w:t>项科研项目，签订</w:t>
      </w:r>
      <w:r>
        <w:rPr>
          <w:rFonts w:ascii="仿宋_GB2312" w:eastAsia="仿宋_GB2312" w:hAnsi="仿宋_GB2312" w:cs="仿宋_GB2312" w:hint="eastAsia"/>
          <w:kern w:val="0"/>
          <w:sz w:val="32"/>
          <w:szCs w:val="32"/>
        </w:rPr>
        <w:t>71</w:t>
      </w:r>
      <w:r>
        <w:rPr>
          <w:rFonts w:ascii="仿宋_GB2312" w:eastAsia="仿宋_GB2312" w:hAnsi="仿宋_GB2312" w:cs="仿宋_GB2312" w:hint="eastAsia"/>
          <w:kern w:val="0"/>
          <w:sz w:val="32"/>
          <w:szCs w:val="32"/>
        </w:rPr>
        <w:t>项横向项目，到账经费</w:t>
      </w:r>
      <w:r>
        <w:rPr>
          <w:rFonts w:ascii="仿宋_GB2312" w:eastAsia="仿宋_GB2312" w:hAnsi="仿宋_GB2312" w:cs="仿宋_GB2312" w:hint="eastAsia"/>
          <w:kern w:val="0"/>
          <w:sz w:val="32"/>
          <w:szCs w:val="32"/>
        </w:rPr>
        <w:t>1200</w:t>
      </w:r>
      <w:r>
        <w:rPr>
          <w:rFonts w:ascii="仿宋_GB2312" w:eastAsia="仿宋_GB2312" w:hAnsi="仿宋_GB2312" w:cs="仿宋_GB2312" w:hint="eastAsia"/>
          <w:kern w:val="0"/>
          <w:sz w:val="32"/>
          <w:szCs w:val="32"/>
        </w:rPr>
        <w:t>余万元，发表高质量论文</w:t>
      </w:r>
      <w:r>
        <w:rPr>
          <w:rFonts w:ascii="仿宋_GB2312" w:eastAsia="仿宋_GB2312" w:hAnsi="仿宋_GB2312" w:cs="仿宋_GB2312" w:hint="eastAsia"/>
          <w:kern w:val="0"/>
          <w:sz w:val="32"/>
          <w:szCs w:val="32"/>
        </w:rPr>
        <w:t>122</w:t>
      </w:r>
      <w:r>
        <w:rPr>
          <w:rFonts w:ascii="仿宋_GB2312" w:eastAsia="仿宋_GB2312" w:hAnsi="仿宋_GB2312" w:cs="仿宋_GB2312" w:hint="eastAsia"/>
          <w:kern w:val="0"/>
          <w:sz w:val="32"/>
          <w:szCs w:val="32"/>
        </w:rPr>
        <w:t>篇，授权专利</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件，科研项目和经费取得较大突破。与</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个县、</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家企业签订校地、校企合作协议，完成</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个合作基地建设，推进智库基地建设，社会服务能力逐步增强。</w:t>
      </w:r>
    </w:p>
    <w:p w:rsidR="006B51ED" w:rsidRDefault="004B2000">
      <w:pPr>
        <w:overflowPunct w:val="0"/>
        <w:snapToGrid w:val="0"/>
        <w:spacing w:line="560" w:lineRule="exact"/>
        <w:ind w:firstLine="643"/>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（三</w:t>
      </w:r>
      <w:r>
        <w:rPr>
          <w:rFonts w:ascii="楷体_GB2312" w:eastAsia="楷体_GB2312" w:hAnsi="楷体_GB2312" w:cs="楷体_GB2312" w:hint="eastAsia"/>
          <w:bCs/>
          <w:kern w:val="0"/>
          <w:sz w:val="32"/>
          <w:szCs w:val="32"/>
        </w:rPr>
        <w:t>）师资队伍焕发新活力</w:t>
      </w:r>
    </w:p>
    <w:p w:rsidR="006B51ED" w:rsidRDefault="004B2000">
      <w:pPr>
        <w:overflowPunct w:val="0"/>
        <w:snapToGrid w:val="0"/>
        <w:spacing w:line="56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瞄准学科专业布局和硕单建设要求，制定《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年引进人才办法》《高层次人才引进工作实施办法》，形成了更加有益外部人才加入、内部人才成长、聚合人才干事的良好环境。扎实开展“人才引育”专项行动，引进</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名博士，推荐领军人才</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名、青年拔尖人才</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名、海外人才</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名、省级评审专家</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名，全校博士总数占专任教师总数达到</w:t>
      </w:r>
      <w:r>
        <w:rPr>
          <w:rFonts w:ascii="仿宋_GB2312" w:eastAsia="仿宋_GB2312" w:hAnsi="仿宋_GB2312" w:cs="仿宋_GB2312" w:hint="eastAsia"/>
          <w:kern w:val="0"/>
          <w:sz w:val="32"/>
          <w:szCs w:val="32"/>
        </w:rPr>
        <w:t>29%</w:t>
      </w:r>
      <w:r>
        <w:rPr>
          <w:rFonts w:ascii="仿宋_GB2312" w:eastAsia="仿宋_GB2312" w:hAnsi="仿宋_GB2312" w:cs="仿宋_GB2312" w:hint="eastAsia"/>
          <w:kern w:val="0"/>
          <w:sz w:val="32"/>
          <w:szCs w:val="32"/>
        </w:rPr>
        <w:t>，进一步强化了应用型大学建设的人才队伍保障。探索符合应用型大学特点的专业技术职务评聘办法，实行新修订的《教师系列职称评审办法》，评审通过</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名教授、</w:t>
      </w:r>
      <w:r>
        <w:rPr>
          <w:rFonts w:ascii="仿宋_GB2312" w:eastAsia="仿宋_GB2312" w:hAnsi="仿宋_GB2312" w:cs="仿宋_GB2312" w:hint="eastAsia"/>
          <w:kern w:val="0"/>
          <w:sz w:val="32"/>
          <w:szCs w:val="32"/>
        </w:rPr>
        <w:t>26</w:t>
      </w:r>
      <w:r>
        <w:rPr>
          <w:rFonts w:ascii="仿宋_GB2312" w:eastAsia="仿宋_GB2312" w:hAnsi="仿宋_GB2312" w:cs="仿宋_GB2312" w:hint="eastAsia"/>
          <w:kern w:val="0"/>
          <w:sz w:val="32"/>
          <w:szCs w:val="32"/>
        </w:rPr>
        <w:t>名副教授，分类、分学科、分</w:t>
      </w:r>
      <w:r>
        <w:rPr>
          <w:rFonts w:ascii="仿宋_GB2312" w:eastAsia="仿宋_GB2312" w:hAnsi="仿宋_GB2312" w:cs="仿宋_GB2312" w:hint="eastAsia"/>
          <w:kern w:val="0"/>
          <w:sz w:val="32"/>
          <w:szCs w:val="32"/>
        </w:rPr>
        <w:t>级评审走在全省前列。推动辅系列职称评审，评审通过</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名高级实验师，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副研究馆员，辅系列队伍结构得到优化。推动人事管理科学化、规范化，修订《专业技术岗位等级晋升办法》《教职工考核办法》等多项制度，以知识价值为导向，绩效考核、量化管理的激励约束分配机制进一步凸显。</w:t>
      </w:r>
    </w:p>
    <w:p w:rsidR="006B51ED" w:rsidRDefault="004B2000">
      <w:pPr>
        <w:overflowPunct w:val="0"/>
        <w:snapToGrid w:val="0"/>
        <w:spacing w:line="560" w:lineRule="exact"/>
        <w:ind w:firstLine="643"/>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（四）治理能力得到新提升</w:t>
      </w:r>
    </w:p>
    <w:p w:rsidR="006B51ED" w:rsidRDefault="004B2000">
      <w:pPr>
        <w:overflowPunct w:val="0"/>
        <w:snapToGrid w:val="0"/>
        <w:spacing w:line="56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以学校章程为统领，健全科学系统的制度体系，修订管理制</w:t>
      </w:r>
      <w:r>
        <w:rPr>
          <w:rFonts w:ascii="仿宋_GB2312" w:eastAsia="仿宋_GB2312" w:hAnsi="仿宋_GB2312" w:cs="仿宋_GB2312" w:hint="eastAsia"/>
          <w:kern w:val="0"/>
          <w:sz w:val="32"/>
          <w:szCs w:val="32"/>
        </w:rPr>
        <w:lastRenderedPageBreak/>
        <w:t>度</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多项，优化学校内部治理结构和运行机制，《学习强国》专题报道了我校依法治校工作，治理体系能力得到优化。强化法治理念和制度执行，积极推进依法依规妥善处理新校区建设和人事管理遗留问题，最大化维护学校合法权益。完成《“十四五”发展规划中期评估报告》，修订完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个专项子规划和各单位发展规划，持续推动规划任务落实。申报山西省教育评价改革第二批项目试点，不断推进教育评价改革。高质量完成高等教育质量监测数据填报和教育事业统计。完成</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名离任干部经济责任审计。抓好教</w:t>
      </w:r>
      <w:r>
        <w:rPr>
          <w:rFonts w:ascii="仿宋_GB2312" w:eastAsia="仿宋_GB2312" w:hAnsi="仿宋_GB2312" w:cs="仿宋_GB2312" w:hint="eastAsia"/>
          <w:kern w:val="0"/>
          <w:sz w:val="32"/>
          <w:szCs w:val="32"/>
        </w:rPr>
        <w:t>育、管理、排查、整治、防范，做好安全稳定各项工作。</w:t>
      </w:r>
    </w:p>
    <w:p w:rsidR="006B51ED" w:rsidRDefault="004B2000">
      <w:pPr>
        <w:overflowPunct w:val="0"/>
        <w:snapToGrid w:val="0"/>
        <w:spacing w:line="560" w:lineRule="exact"/>
        <w:ind w:firstLine="643"/>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（五）资源配置实现新优化</w:t>
      </w:r>
    </w:p>
    <w:p w:rsidR="006B51ED" w:rsidRDefault="004B2000">
      <w:pPr>
        <w:pStyle w:val="10"/>
        <w:overflowPunct w:val="0"/>
        <w:spacing w:line="56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积极筹措资金推进事业发展，争取到上级财政部门支持资金累计</w:t>
      </w:r>
      <w:r>
        <w:rPr>
          <w:rFonts w:ascii="仿宋_GB2312" w:eastAsia="仿宋_GB2312" w:hAnsi="仿宋_GB2312" w:cs="仿宋_GB2312" w:hint="eastAsia"/>
          <w:kern w:val="0"/>
          <w:sz w:val="32"/>
          <w:szCs w:val="32"/>
        </w:rPr>
        <w:t>1.26</w:t>
      </w:r>
      <w:r>
        <w:rPr>
          <w:rFonts w:ascii="仿宋_GB2312" w:eastAsia="仿宋_GB2312" w:hAnsi="仿宋_GB2312" w:cs="仿宋_GB2312" w:hint="eastAsia"/>
          <w:kern w:val="0"/>
          <w:sz w:val="32"/>
          <w:szCs w:val="32"/>
        </w:rPr>
        <w:t>亿元，最大限度为学校高质量发展争取到了资金支持和储备。新增固定资产</w:t>
      </w:r>
      <w:r>
        <w:rPr>
          <w:rFonts w:ascii="仿宋_GB2312" w:eastAsia="仿宋_GB2312" w:hAnsi="仿宋_GB2312" w:cs="仿宋_GB2312" w:hint="eastAsia"/>
          <w:kern w:val="0"/>
          <w:sz w:val="32"/>
          <w:szCs w:val="32"/>
        </w:rPr>
        <w:t>2400</w:t>
      </w:r>
      <w:r>
        <w:rPr>
          <w:rFonts w:ascii="仿宋_GB2312" w:eastAsia="仿宋_GB2312" w:hAnsi="仿宋_GB2312" w:cs="仿宋_GB2312" w:hint="eastAsia"/>
          <w:kern w:val="0"/>
          <w:sz w:val="32"/>
          <w:szCs w:val="32"/>
        </w:rPr>
        <w:t>多万元，教学科研办学条件明显改善。文化旅游产教融合实训基地如期开工建设，为提升区域研究创新力与贡献度打下坚实基础。积极完善教育教学设施和学生生活环境，高质量完成西操场改造和学生公寓粉刷，完成危化品库房建设、智慧校园建设、网络优化及带宽扩容、视频监控系统改造升级等项目，基本办学条件大幅改善，民生福</w:t>
      </w:r>
      <w:r>
        <w:rPr>
          <w:rFonts w:ascii="仿宋_GB2312" w:eastAsia="仿宋_GB2312" w:hAnsi="仿宋_GB2312" w:cs="仿宋_GB2312" w:hint="eastAsia"/>
          <w:kern w:val="0"/>
          <w:sz w:val="32"/>
          <w:szCs w:val="32"/>
        </w:rPr>
        <w:t>祉增进持续向好，师生获得感安全感荣誉感进一步提升。</w:t>
      </w:r>
    </w:p>
    <w:p w:rsidR="006B51ED" w:rsidRDefault="004B2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行者常至，为者常成。各位代表，以上成绩是在竞争日益激烈、各种矛盾困难叠加的背景下，党政团结一心、全校上下共同</w:t>
      </w:r>
      <w:r>
        <w:rPr>
          <w:rFonts w:ascii="仿宋_GB2312" w:eastAsia="仿宋_GB2312" w:hAnsi="仿宋_GB2312" w:cs="仿宋_GB2312" w:hint="eastAsia"/>
          <w:kern w:val="0"/>
          <w:sz w:val="32"/>
          <w:szCs w:val="32"/>
        </w:rPr>
        <w:lastRenderedPageBreak/>
        <w:t>奋斗而取得的。在此，我代表学校向各位代表，并通过你们向全校师生员工和离退休老同志表示衷心的感谢，并致以崇高的敬意！</w:t>
      </w:r>
    </w:p>
    <w:p w:rsidR="006B51ED" w:rsidRDefault="004B2000">
      <w:pPr>
        <w:spacing w:line="560" w:lineRule="exact"/>
        <w:ind w:firstLine="640"/>
      </w:pPr>
      <w:r>
        <w:rPr>
          <w:rFonts w:ascii="仿宋_GB2312" w:eastAsia="仿宋_GB2312" w:hAnsi="仿宋_GB2312" w:cs="仿宋_GB2312" w:hint="eastAsia"/>
          <w:b/>
          <w:kern w:val="0"/>
          <w:sz w:val="32"/>
          <w:szCs w:val="32"/>
        </w:rPr>
        <w:t>当然，我们清醒地认识到：</w:t>
      </w:r>
      <w:r>
        <w:rPr>
          <w:rFonts w:ascii="仿宋_GB2312" w:eastAsia="仿宋_GB2312" w:hAnsi="仿宋_GB2312" w:cs="仿宋_GB2312" w:hint="eastAsia"/>
          <w:kern w:val="0"/>
          <w:sz w:val="32"/>
          <w:szCs w:val="32"/>
        </w:rPr>
        <w:t>我们对新时代高等教育发展规律的把握还不够精准，对应用型大学办学的思考还不深入。学校第三次党代会精神的落实、“十四五”规划的实施、年度工作任务的推进，我们的举措还不够细不够实，速度还不够快，成效还不够明显。部分干部</w:t>
      </w:r>
      <w:r>
        <w:rPr>
          <w:rFonts w:ascii="仿宋_GB2312" w:eastAsia="仿宋_GB2312" w:hAnsi="仿宋_GB2312" w:cs="仿宋_GB2312" w:hint="eastAsia"/>
          <w:kern w:val="0"/>
          <w:sz w:val="32"/>
          <w:szCs w:val="32"/>
        </w:rPr>
        <w:t>和教职工敢担当、善作为的精气神还不够强，学校治理体系和治理能力还需大幅提升。对此，我们要高度警醒，采取有效举措加以破解。</w:t>
      </w:r>
    </w:p>
    <w:p w:rsidR="006B51ED" w:rsidRDefault="004B2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二、学校发展的关键问题和我们应有的基本认识</w:t>
      </w:r>
    </w:p>
    <w:p w:rsidR="006B51ED" w:rsidRDefault="004B2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今后一个时期，是我校综合改革、内涵建设和提升层次多重发展任务的叠加期，更是我校实现推进应用转型、实现后发赶超的重要机遇期。</w:t>
      </w:r>
      <w:r>
        <w:rPr>
          <w:rFonts w:ascii="仿宋_GB2312" w:eastAsia="仿宋_GB2312" w:hAnsi="仿宋_GB2312" w:cs="仿宋_GB2312" w:hint="eastAsia"/>
          <w:b/>
          <w:kern w:val="0"/>
          <w:sz w:val="32"/>
          <w:szCs w:val="32"/>
        </w:rPr>
        <w:t>我们的办学理念必须从根本上做到“四个转变”：</w:t>
      </w:r>
      <w:r>
        <w:rPr>
          <w:rFonts w:ascii="仿宋_GB2312" w:eastAsia="仿宋_GB2312" w:hAnsi="仿宋_GB2312" w:cs="仿宋_GB2312" w:hint="eastAsia"/>
          <w:kern w:val="0"/>
          <w:sz w:val="32"/>
          <w:szCs w:val="32"/>
        </w:rPr>
        <w:t>发展路径从注重规模向注重质量转变，发展理念从注重综合型向注重应用型转变，发展目标从注重学科专业平原建设向注重学科专业高峰建设转变，发展评价从注重条件建设向注重治理效能转变，在产教融合、应用型本科建设的深度、融合度、特色彰显度、优势强势上下功夫，解决好制约学校发展目标的学科专业建设、应用型特色转型发展等重大问题。</w:t>
      </w:r>
    </w:p>
    <w:p w:rsidR="006B51ED" w:rsidRDefault="004B2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高质量发展是一所大学的永恒主题。建设有特色高水平应用型大学，</w:t>
      </w:r>
      <w:r>
        <w:rPr>
          <w:rFonts w:ascii="仿宋_GB2312" w:eastAsia="仿宋_GB2312" w:hAnsi="仿宋_GB2312" w:cs="仿宋_GB2312" w:hint="eastAsia"/>
          <w:bCs/>
          <w:sz w:val="32"/>
          <w:szCs w:val="32"/>
        </w:rPr>
        <w:t>核心在学科建设、基础在人才培养、成效在科学研究、关键在师资队伍。</w:t>
      </w:r>
      <w:r>
        <w:rPr>
          <w:rFonts w:ascii="仿宋_GB2312" w:eastAsia="仿宋_GB2312" w:hAnsi="仿宋_GB2312" w:cs="仿宋_GB2312" w:hint="eastAsia"/>
          <w:b/>
          <w:sz w:val="32"/>
          <w:szCs w:val="32"/>
        </w:rPr>
        <w:t>我们要持续推进学科建设。</w:t>
      </w:r>
      <w:r>
        <w:rPr>
          <w:rFonts w:ascii="仿宋_GB2312" w:eastAsia="仿宋_GB2312" w:hAnsi="仿宋_GB2312" w:cs="仿宋_GB2312" w:hint="eastAsia"/>
          <w:sz w:val="32"/>
          <w:szCs w:val="32"/>
        </w:rPr>
        <w:t>统筹加强学科与硕</w:t>
      </w:r>
      <w:r>
        <w:rPr>
          <w:rFonts w:ascii="仿宋_GB2312" w:eastAsia="仿宋_GB2312" w:hAnsi="仿宋_GB2312" w:cs="仿宋_GB2312" w:hint="eastAsia"/>
          <w:sz w:val="32"/>
          <w:szCs w:val="32"/>
        </w:rPr>
        <w:lastRenderedPageBreak/>
        <w:t>单建设，推进专业结构调整优化和内涵</w:t>
      </w:r>
      <w:r>
        <w:rPr>
          <w:rFonts w:ascii="仿宋_GB2312" w:eastAsia="仿宋_GB2312" w:hAnsi="仿宋_GB2312" w:cs="仿宋_GB2312" w:hint="eastAsia"/>
          <w:sz w:val="32"/>
          <w:szCs w:val="32"/>
        </w:rPr>
        <w:t>提升，全力争取尽可能快地获批硕士学位授权单位。</w:t>
      </w:r>
      <w:r>
        <w:rPr>
          <w:rFonts w:ascii="仿宋_GB2312" w:eastAsia="仿宋_GB2312" w:hAnsi="仿宋_GB2312" w:cs="仿宋_GB2312" w:hint="eastAsia"/>
          <w:b/>
          <w:bCs/>
          <w:sz w:val="32"/>
          <w:szCs w:val="32"/>
        </w:rPr>
        <w:t>要</w:t>
      </w:r>
      <w:r>
        <w:rPr>
          <w:rFonts w:ascii="仿宋_GB2312" w:eastAsia="仿宋_GB2312" w:hAnsi="仿宋_GB2312" w:cs="仿宋_GB2312" w:hint="eastAsia"/>
          <w:b/>
          <w:sz w:val="32"/>
          <w:szCs w:val="32"/>
        </w:rPr>
        <w:t>全面提升人才培养质量。</w:t>
      </w:r>
      <w:r>
        <w:rPr>
          <w:rFonts w:ascii="仿宋_GB2312" w:eastAsia="仿宋_GB2312" w:hAnsi="仿宋_GB2312" w:cs="仿宋_GB2312" w:hint="eastAsia"/>
          <w:sz w:val="32"/>
          <w:szCs w:val="32"/>
        </w:rPr>
        <w:t>牢固树立“质量是生命”的理念，坚守高校职能使命，创新人才培养机制，紧密依托区域、行业产业推进多元协同育人，全面提升教育教学水平和人才培养质量。</w:t>
      </w:r>
      <w:r>
        <w:rPr>
          <w:rFonts w:ascii="仿宋_GB2312" w:eastAsia="仿宋_GB2312" w:hAnsi="仿宋_GB2312" w:cs="仿宋_GB2312" w:hint="eastAsia"/>
          <w:b/>
          <w:sz w:val="32"/>
          <w:szCs w:val="32"/>
        </w:rPr>
        <w:t>要不断加强师资队伍建设。</w:t>
      </w:r>
      <w:r>
        <w:rPr>
          <w:rFonts w:ascii="仿宋_GB2312" w:eastAsia="仿宋_GB2312" w:hAnsi="仿宋_GB2312" w:cs="仿宋_GB2312" w:hint="eastAsia"/>
          <w:sz w:val="32"/>
          <w:szCs w:val="32"/>
        </w:rPr>
        <w:t>注重抓好人才发现、引进、培育和使用等环节，营造良好人才发展环境。</w:t>
      </w:r>
      <w:r>
        <w:rPr>
          <w:rFonts w:ascii="仿宋_GB2312" w:eastAsia="仿宋_GB2312" w:hAnsi="仿宋_GB2312" w:cs="仿宋_GB2312" w:hint="eastAsia"/>
          <w:b/>
          <w:sz w:val="32"/>
          <w:szCs w:val="32"/>
        </w:rPr>
        <w:t>要切实推进依法治校。</w:t>
      </w:r>
      <w:r>
        <w:rPr>
          <w:rFonts w:ascii="仿宋_GB2312" w:eastAsia="仿宋_GB2312" w:hAnsi="仿宋_GB2312" w:cs="仿宋_GB2312" w:hint="eastAsia"/>
          <w:sz w:val="32"/>
          <w:szCs w:val="32"/>
        </w:rPr>
        <w:t>强化法治理念，优化管理制度，强化制度执行，加快推进治理体系和治理能力现代化。</w:t>
      </w:r>
      <w:r>
        <w:rPr>
          <w:rFonts w:ascii="仿宋_GB2312" w:eastAsia="仿宋_GB2312" w:hAnsi="仿宋_GB2312" w:cs="仿宋_GB2312" w:hint="eastAsia"/>
          <w:b/>
          <w:sz w:val="32"/>
          <w:szCs w:val="32"/>
        </w:rPr>
        <w:t>要深入推进各项改革。</w:t>
      </w:r>
      <w:r>
        <w:rPr>
          <w:rFonts w:ascii="仿宋_GB2312" w:eastAsia="仿宋_GB2312" w:hAnsi="仿宋_GB2312" w:cs="仿宋_GB2312" w:hint="eastAsia"/>
          <w:sz w:val="32"/>
          <w:szCs w:val="32"/>
        </w:rPr>
        <w:t>坚持统筹谋划、问题导向、聚焦重点、协调发展的原则，以重要领域和关键环节为突破口，持续推进各项改革</w:t>
      </w:r>
      <w:r>
        <w:rPr>
          <w:rFonts w:ascii="仿宋_GB2312" w:eastAsia="仿宋_GB2312" w:hAnsi="仿宋_GB2312" w:cs="仿宋_GB2312" w:hint="eastAsia"/>
          <w:sz w:val="32"/>
          <w:szCs w:val="32"/>
        </w:rPr>
        <w:t>向纵深延伸。</w:t>
      </w:r>
    </w:p>
    <w:p w:rsidR="006B51ED" w:rsidRDefault="004B2000">
      <w:pPr>
        <w:pStyle w:val="ab"/>
        <w:spacing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新的一年，我们要在识变应变中补齐短板、夯实基础、聚焦关键、强化优势、实现突破，</w:t>
      </w:r>
      <w:r>
        <w:rPr>
          <w:rFonts w:ascii="仿宋_GB2312" w:eastAsia="仿宋_GB2312" w:hAnsi="仿宋_GB2312" w:cs="仿宋_GB2312" w:hint="eastAsia"/>
          <w:kern w:val="0"/>
          <w:sz w:val="32"/>
          <w:szCs w:val="32"/>
        </w:rPr>
        <w:t>全面推动审核评估，</w:t>
      </w:r>
      <w:r>
        <w:rPr>
          <w:rFonts w:ascii="仿宋_GB2312" w:eastAsia="仿宋_GB2312" w:hAnsi="仿宋_GB2312" w:cs="仿宋_GB2312" w:hint="eastAsia"/>
          <w:sz w:val="32"/>
          <w:szCs w:val="32"/>
        </w:rPr>
        <w:t>推动学校应用转型高质量内涵式发展。</w:t>
      </w:r>
      <w:r>
        <w:rPr>
          <w:rFonts w:ascii="仿宋_GB2312" w:eastAsia="仿宋_GB2312" w:hAnsi="仿宋_GB2312" w:cs="仿宋_GB2312" w:hint="eastAsia"/>
          <w:b/>
          <w:sz w:val="32"/>
          <w:szCs w:val="32"/>
        </w:rPr>
        <w:t>我们要锚定发展目标，坚持久久为功。</w:t>
      </w:r>
      <w:r>
        <w:rPr>
          <w:rFonts w:ascii="仿宋_GB2312" w:eastAsia="仿宋_GB2312" w:hAnsi="仿宋_GB2312" w:cs="仿宋_GB2312" w:hint="eastAsia"/>
          <w:sz w:val="32"/>
          <w:szCs w:val="32"/>
        </w:rPr>
        <w:t>紧盯应用转型、硕士学位授权点建设和人才培养质量提升，抓好贯彻落实。</w:t>
      </w:r>
      <w:r>
        <w:rPr>
          <w:rFonts w:ascii="仿宋_GB2312" w:eastAsia="仿宋_GB2312" w:hAnsi="仿宋_GB2312" w:cs="仿宋_GB2312" w:hint="eastAsia"/>
          <w:b/>
          <w:sz w:val="32"/>
          <w:szCs w:val="32"/>
        </w:rPr>
        <w:t>要明晰发展定位，加快转型发展。</w:t>
      </w:r>
      <w:r>
        <w:rPr>
          <w:rFonts w:ascii="仿宋_GB2312" w:eastAsia="仿宋_GB2312" w:hAnsi="仿宋_GB2312" w:cs="仿宋_GB2312" w:hint="eastAsia"/>
          <w:sz w:val="32"/>
          <w:szCs w:val="32"/>
        </w:rPr>
        <w:t>着眼区域科学技术长远发展，立足产业发展现实需求，增强人才培养能力和科研创新能力。</w:t>
      </w:r>
      <w:r>
        <w:rPr>
          <w:rFonts w:ascii="仿宋_GB2312" w:eastAsia="仿宋_GB2312" w:hAnsi="仿宋_GB2312" w:cs="仿宋_GB2312" w:hint="eastAsia"/>
          <w:b/>
          <w:sz w:val="32"/>
          <w:szCs w:val="32"/>
        </w:rPr>
        <w:t>要突出优势特色，培育一流成果。</w:t>
      </w:r>
      <w:r>
        <w:rPr>
          <w:rFonts w:ascii="仿宋_GB2312" w:eastAsia="仿宋_GB2312" w:hAnsi="仿宋_GB2312" w:cs="仿宋_GB2312" w:hint="eastAsia"/>
          <w:sz w:val="32"/>
          <w:szCs w:val="32"/>
        </w:rPr>
        <w:t>结合地方发展需求研判学科发展趋势，切实把特色需求优势转化为学科优势，推动成果突破。</w:t>
      </w:r>
      <w:r>
        <w:rPr>
          <w:rFonts w:ascii="仿宋_GB2312" w:eastAsia="仿宋_GB2312" w:hAnsi="仿宋_GB2312" w:cs="仿宋_GB2312" w:hint="eastAsia"/>
          <w:b/>
          <w:sz w:val="32"/>
          <w:szCs w:val="32"/>
        </w:rPr>
        <w:t>要打造创新平台，夯实发展根基。</w:t>
      </w:r>
      <w:r>
        <w:rPr>
          <w:rFonts w:ascii="仿宋_GB2312" w:eastAsia="仿宋_GB2312" w:hAnsi="仿宋_GB2312" w:cs="仿宋_GB2312" w:hint="eastAsia"/>
          <w:sz w:val="32"/>
          <w:szCs w:val="32"/>
        </w:rPr>
        <w:t>大力引育战略领军</w:t>
      </w:r>
      <w:r>
        <w:rPr>
          <w:rFonts w:ascii="仿宋_GB2312" w:eastAsia="仿宋_GB2312" w:hAnsi="仿宋_GB2312" w:cs="仿宋_GB2312" w:hint="eastAsia"/>
          <w:sz w:val="32"/>
          <w:szCs w:val="32"/>
        </w:rPr>
        <w:t>人才，将学科优势、科技创新成果转化为服务区域发展能力。</w:t>
      </w:r>
      <w:r>
        <w:rPr>
          <w:rFonts w:ascii="仿宋_GB2312" w:eastAsia="仿宋_GB2312" w:hAnsi="仿宋_GB2312" w:cs="仿宋_GB2312" w:hint="eastAsia"/>
          <w:b/>
          <w:sz w:val="32"/>
          <w:szCs w:val="32"/>
        </w:rPr>
        <w:t>要深入对接产业，提升服务实效。</w:t>
      </w:r>
      <w:r>
        <w:rPr>
          <w:rFonts w:ascii="仿宋_GB2312" w:eastAsia="仿宋_GB2312" w:hAnsi="仿宋_GB2312" w:cs="仿宋_GB2312" w:hint="eastAsia"/>
          <w:sz w:val="32"/>
          <w:szCs w:val="32"/>
        </w:rPr>
        <w:t>强化服务产业和区域发展的能力，强化有组织科研攻关，提升对接产业的精准性和有效性。</w:t>
      </w:r>
      <w:r>
        <w:rPr>
          <w:rFonts w:ascii="仿宋_GB2312" w:eastAsia="仿宋_GB2312" w:hAnsi="仿宋_GB2312" w:cs="仿宋_GB2312" w:hint="eastAsia"/>
          <w:b/>
          <w:sz w:val="32"/>
          <w:szCs w:val="32"/>
        </w:rPr>
        <w:t>进而从</w:t>
      </w:r>
      <w:r>
        <w:rPr>
          <w:rFonts w:ascii="仿宋_GB2312" w:eastAsia="仿宋_GB2312" w:hAnsi="仿宋_GB2312" w:cs="仿宋_GB2312" w:hint="eastAsia"/>
          <w:b/>
          <w:sz w:val="32"/>
          <w:szCs w:val="32"/>
        </w:rPr>
        <w:lastRenderedPageBreak/>
        <w:t>根本上实现“四个提升”：</w:t>
      </w:r>
      <w:r>
        <w:rPr>
          <w:rFonts w:ascii="仿宋_GB2312" w:eastAsia="仿宋_GB2312" w:hAnsi="仿宋_GB2312" w:cs="仿宋_GB2312" w:hint="eastAsia"/>
          <w:bCs/>
          <w:sz w:val="32"/>
          <w:szCs w:val="32"/>
        </w:rPr>
        <w:t>用特色发展理念提升目标、用特色发展战略提升质量、用特色发展举措提升实力、用特色发展成效提升地位。</w:t>
      </w:r>
    </w:p>
    <w:p w:rsidR="006B51ED" w:rsidRDefault="004B2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2024</w:t>
      </w:r>
      <w:r>
        <w:rPr>
          <w:rFonts w:ascii="黑体" w:eastAsia="黑体" w:hAnsi="黑体" w:cs="黑体" w:hint="eastAsia"/>
          <w:bCs/>
          <w:sz w:val="32"/>
          <w:szCs w:val="32"/>
        </w:rPr>
        <w:t>年工作任务</w:t>
      </w:r>
    </w:p>
    <w:p w:rsidR="006B51ED" w:rsidRDefault="004B2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2024</w:t>
      </w:r>
      <w:r>
        <w:rPr>
          <w:rFonts w:ascii="仿宋_GB2312" w:eastAsia="仿宋_GB2312" w:hAnsi="仿宋_GB2312" w:cs="仿宋_GB2312" w:hint="eastAsia"/>
          <w:b/>
          <w:sz w:val="32"/>
          <w:szCs w:val="32"/>
        </w:rPr>
        <w:t>年学校工作的总体要求是：</w:t>
      </w:r>
      <w:r>
        <w:rPr>
          <w:rFonts w:ascii="仿宋_GB2312" w:eastAsia="仿宋_GB2312" w:hAnsi="仿宋_GB2312" w:cs="仿宋_GB2312" w:hint="eastAsia"/>
          <w:sz w:val="32"/>
          <w:szCs w:val="32"/>
        </w:rPr>
        <w:t>以习近平新时代中国特色社会主义思想为指导，深入学习贯彻习近平总书记关于教育的一系列重要论述，全面贯彻落实党的二十大精神，深刻领悟“两个确立”的决定性意义，坚持稳中求进、以进促稳、先立后破，坚持落实办学指导思想，以学校第三次党代会部署为工作主线，把全力推进落实“十四五”规划、全面推进人才培养质量提升作为主攻方向，把全面深化改革作为根本动力，全力做好接受教育部审核评估等重点工作，加快推动应用型大学建设提质增效，着力培养德智体美劳全面发展的社会主义建设者和接班人，努力办好党和人民满意的晋中学院，为强国建设民族复兴</w:t>
      </w:r>
      <w:r>
        <w:rPr>
          <w:rFonts w:ascii="仿宋_GB2312" w:eastAsia="仿宋_GB2312" w:hAnsi="仿宋_GB2312" w:cs="仿宋_GB2312" w:hint="eastAsia"/>
          <w:sz w:val="32"/>
          <w:szCs w:val="32"/>
        </w:rPr>
        <w:t>和中国式现代化山西实践作出新贡献。</w:t>
      </w:r>
    </w:p>
    <w:p w:rsidR="006B51ED" w:rsidRDefault="004B2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kern w:val="0"/>
          <w:sz w:val="32"/>
          <w:szCs w:val="32"/>
        </w:rPr>
        <w:t>（一）</w:t>
      </w:r>
      <w:r>
        <w:rPr>
          <w:rFonts w:ascii="楷体_GB2312" w:eastAsia="楷体_GB2312" w:hAnsi="楷体_GB2312" w:cs="楷体_GB2312" w:hint="eastAsia"/>
          <w:sz w:val="32"/>
          <w:szCs w:val="32"/>
        </w:rPr>
        <w:t>抓育人重质量，持续提高人才培养水平</w:t>
      </w:r>
    </w:p>
    <w:p w:rsidR="006B51ED" w:rsidRDefault="004B2000">
      <w:pPr>
        <w:pStyle w:val="ae"/>
        <w:spacing w:after="0"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sz w:val="32"/>
          <w:szCs w:val="32"/>
        </w:rPr>
        <w:t>加强应用型学校建设。</w:t>
      </w:r>
      <w:r>
        <w:rPr>
          <w:rFonts w:ascii="仿宋_GB2312" w:eastAsia="仿宋_GB2312" w:hAnsi="仿宋_GB2312" w:cs="仿宋_GB2312" w:hint="eastAsia"/>
          <w:sz w:val="32"/>
          <w:szCs w:val="32"/>
        </w:rPr>
        <w:t>以现代产业学院建设为抓手，推进产教融合、校企合作，优化创新应用型人才培养模式。制定《加快全省一流应用型本科高校建设的意见》，建设好省级现代玻璃产业学院，持续支持建设晋派调味品、现代旅游等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个校级产业学院，试点建设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个卓越人才培养专业示范点。</w:t>
      </w:r>
      <w:r>
        <w:rPr>
          <w:rFonts w:ascii="仿宋_GB2312" w:eastAsia="仿宋_GB2312" w:hAnsi="仿宋_GB2312" w:cs="仿宋_GB2312" w:hint="eastAsia"/>
          <w:kern w:val="0"/>
          <w:sz w:val="32"/>
          <w:szCs w:val="32"/>
        </w:rPr>
        <w:t>加快推进应用型大学建设，百亿工程提质增效。</w:t>
      </w:r>
      <w:r>
        <w:rPr>
          <w:rFonts w:ascii="仿宋_GB2312" w:eastAsia="仿宋_GB2312" w:hAnsi="仿宋_GB2312" w:cs="仿宋_GB2312" w:hint="eastAsia"/>
          <w:sz w:val="32"/>
          <w:szCs w:val="32"/>
        </w:rPr>
        <w:t>推进文化旅游产教融合实训基地建</w:t>
      </w:r>
      <w:r>
        <w:rPr>
          <w:rFonts w:ascii="仿宋_GB2312" w:eastAsia="仿宋_GB2312" w:hAnsi="仿宋_GB2312" w:cs="仿宋_GB2312" w:hint="eastAsia"/>
          <w:sz w:val="32"/>
          <w:szCs w:val="32"/>
        </w:rPr>
        <w:lastRenderedPageBreak/>
        <w:t>设，全力推动学校应用型建设发展取得更好成效。</w:t>
      </w:r>
    </w:p>
    <w:p w:rsidR="006B51ED" w:rsidRDefault="004B2000">
      <w:pPr>
        <w:autoSpaceDE w:val="0"/>
        <w:autoSpaceDN w:val="0"/>
        <w:adjustRightInd w:val="0"/>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加大一流专业建设力度。</w:t>
      </w:r>
      <w:r>
        <w:rPr>
          <w:rFonts w:ascii="仿宋_GB2312" w:eastAsia="仿宋_GB2312" w:hAnsi="仿宋_GB2312" w:cs="仿宋_GB2312" w:hint="eastAsia"/>
          <w:sz w:val="32"/>
          <w:szCs w:val="32"/>
        </w:rPr>
        <w:t>坚持“控量提质增效，扶优扶强扶特”</w:t>
      </w:r>
      <w:r>
        <w:rPr>
          <w:rFonts w:ascii="仿宋_GB2312" w:eastAsia="仿宋_GB2312" w:hAnsi="仿宋_GB2312" w:cs="仿宋_GB2312" w:hint="eastAsia"/>
          <w:sz w:val="32"/>
          <w:szCs w:val="32"/>
        </w:rPr>
        <w:t>原则，加强“科教融合”与“产教融合”，加大一流专业建设力度，重点支持</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个一流专业建设。深化“跨学科专业交叉融合”，进一步强化“新工科”“新社科”“新师范”专业建设。推进师范专业认证和整改，推动工科类专业开展工程教育认证。</w:t>
      </w:r>
    </w:p>
    <w:p w:rsidR="006B51ED" w:rsidRDefault="004B2000">
      <w:pPr>
        <w:widowControl/>
        <w:shd w:val="clear" w:color="auto" w:fill="FFFFFF"/>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提升教育教学质量。</w:t>
      </w:r>
      <w:r>
        <w:rPr>
          <w:rFonts w:ascii="仿宋_GB2312" w:eastAsia="仿宋_GB2312" w:hAnsi="仿宋_GB2312" w:cs="仿宋_GB2312" w:hint="eastAsia"/>
          <w:sz w:val="32"/>
          <w:szCs w:val="32"/>
        </w:rPr>
        <w:t>以本科教学改革“</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计划”为契机，持续推动“一系一教学成果、一精品课程、一精品教材”教育教学改革创新建设，培育一批标志性教学成果。强化一流课程建设，开发应用性课程，编写应用性教材。推进课程思政建设，遴选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门课程思政示范课程和</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个课程思政教学案例。推进“以学生为中心</w:t>
      </w:r>
      <w:r>
        <w:rPr>
          <w:rFonts w:ascii="仿宋_GB2312" w:eastAsia="仿宋_GB2312" w:hAnsi="仿宋_GB2312" w:cs="仿宋_GB2312" w:hint="eastAsia"/>
          <w:sz w:val="32"/>
          <w:szCs w:val="32"/>
        </w:rPr>
        <w:t>”的教学改革创新，立项建设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项教改项目。强化教学团队建设，重点支持建设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个校级优秀教学团队，培育一流教学成果。</w:t>
      </w:r>
    </w:p>
    <w:p w:rsidR="006B51ED" w:rsidRDefault="004B2000">
      <w:pPr>
        <w:shd w:val="clear" w:color="auto" w:fill="FFFFFF"/>
        <w:overflowPunct w:val="0"/>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加强全过程教学质量监控。</w:t>
      </w:r>
      <w:r>
        <w:rPr>
          <w:rFonts w:ascii="仿宋_GB2312" w:eastAsia="仿宋_GB2312" w:hAnsi="仿宋_GB2312" w:cs="仿宋_GB2312" w:hint="eastAsia"/>
          <w:sz w:val="32"/>
          <w:szCs w:val="32"/>
        </w:rPr>
        <w:t>开展教学质量评价、教学质量标准建设，优化教学评价体系。完善过程性考核与结果性考核有机结合的学业考评制度。建设教学基本状态数据与教学质量常态监测平台，构建“日常监督、专项监督、社会监督、第三方评估”于一体的集成化质量监控体系。</w:t>
      </w:r>
    </w:p>
    <w:p w:rsidR="006B51ED" w:rsidRDefault="004B2000">
      <w:pPr>
        <w:pStyle w:val="ae"/>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全力做好审核评估工作。</w:t>
      </w:r>
      <w:r>
        <w:rPr>
          <w:rFonts w:ascii="仿宋_GB2312" w:eastAsia="仿宋_GB2312" w:hAnsi="仿宋_GB2312" w:cs="仿宋_GB2312" w:hint="eastAsia"/>
          <w:sz w:val="32"/>
          <w:szCs w:val="32"/>
        </w:rPr>
        <w:t>全面总结学校本科教育教学改革与建设成果，对标《普通高等学校本科教育教学审核评估指标体系（试行）》做好自评自建，严格规范扎实做好迎接审核评估各项</w:t>
      </w:r>
      <w:r>
        <w:rPr>
          <w:rFonts w:ascii="仿宋_GB2312" w:eastAsia="仿宋_GB2312" w:hAnsi="仿宋_GB2312" w:cs="仿宋_GB2312" w:hint="eastAsia"/>
          <w:sz w:val="32"/>
          <w:szCs w:val="32"/>
        </w:rPr>
        <w:lastRenderedPageBreak/>
        <w:t>准备工作，高质量通过本科教育教学审核评估。</w:t>
      </w:r>
    </w:p>
    <w:p w:rsidR="006B51ED" w:rsidRDefault="004B2000">
      <w:pPr>
        <w:shd w:val="clear" w:color="auto" w:fill="FFFFFF"/>
        <w:overflowPunct w:val="0"/>
        <w:adjustRightInd w:val="0"/>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（二）抓学科促硕单，持续加强学科硕单建设</w:t>
      </w:r>
    </w:p>
    <w:p w:rsidR="006B51ED" w:rsidRDefault="004B2000">
      <w:pPr>
        <w:autoSpaceDE w:val="0"/>
        <w:autoSpaceDN w:val="0"/>
        <w:adjustRightIn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强化优先发展和重点发展理念。</w:t>
      </w:r>
      <w:r>
        <w:rPr>
          <w:rFonts w:ascii="仿宋_GB2312" w:eastAsia="仿宋_GB2312" w:hAnsi="仿宋_GB2312" w:cs="仿宋_GB2312" w:hint="eastAsia"/>
          <w:sz w:val="32"/>
          <w:szCs w:val="32"/>
        </w:rPr>
        <w:t>深入落实省委省政府关于实施百亿工程推动高等教育高质量发展的决策部署，推进应用转型、突出特色发展、强化硕单建设。在投入、支持、政策上有所侧重，形成科学合理、符合区域经济和社会发展的学科专业结构。</w:t>
      </w:r>
    </w:p>
    <w:p w:rsidR="006B51ED" w:rsidRDefault="004B2000">
      <w:pPr>
        <w:autoSpaceDE w:val="0"/>
        <w:autoSpaceDN w:val="0"/>
        <w:adjustRightIn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推进学科“硕单”建设。</w:t>
      </w:r>
      <w:r>
        <w:rPr>
          <w:rFonts w:ascii="仿宋_GB2312" w:eastAsia="仿宋_GB2312" w:hAnsi="仿宋_GB2312" w:cs="仿宋_GB2312" w:hint="eastAsia"/>
          <w:sz w:val="32"/>
          <w:szCs w:val="32"/>
        </w:rPr>
        <w:t>以新工科建设引领带动学科结构调整优化和内涵提升。持续强化材料与化工、生物与医药等学位点建设，推动其他优势特色学科快速发展形成“硕单”建设新梯队。加强人文社会学科梯队建设和文化传承，加强艺术类学科对山西特色文化的挖掘与阐释。</w:t>
      </w:r>
    </w:p>
    <w:p w:rsidR="006B51ED" w:rsidRDefault="004B2000">
      <w:pPr>
        <w:widowControl/>
        <w:shd w:val="clear" w:color="auto" w:fill="FFFFFF"/>
        <w:adjustRightInd w:val="0"/>
        <w:snapToGrid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构建学科新格局。</w:t>
      </w:r>
      <w:r>
        <w:rPr>
          <w:rFonts w:ascii="仿宋_GB2312" w:eastAsia="仿宋_GB2312" w:hAnsi="仿宋_GB2312" w:cs="仿宋_GB2312" w:hint="eastAsia"/>
          <w:sz w:val="32"/>
          <w:szCs w:val="32"/>
        </w:rPr>
        <w:t>做强主干学科，打造特色优势学科。对接区域产业需求，做强做大新工科，强化优化新社科。</w:t>
      </w:r>
      <w:r>
        <w:rPr>
          <w:rFonts w:ascii="仿宋_GB2312" w:eastAsia="仿宋_GB2312" w:hAnsi="仿宋_GB2312" w:cs="仿宋_GB2312" w:hint="eastAsia"/>
          <w:bCs/>
          <w:sz w:val="32"/>
          <w:szCs w:val="32"/>
        </w:rPr>
        <w:t>文化旅游产教融合实训基地建设一体化推进非遗学科群建设。</w:t>
      </w:r>
      <w:r>
        <w:rPr>
          <w:rFonts w:ascii="仿宋_GB2312" w:eastAsia="仿宋_GB2312" w:hAnsi="仿宋_GB2312" w:cs="仿宋_GB2312" w:hint="eastAsia"/>
          <w:sz w:val="32"/>
          <w:szCs w:val="32"/>
        </w:rPr>
        <w:t>完善学科评价体系，</w:t>
      </w:r>
      <w:r>
        <w:rPr>
          <w:rFonts w:ascii="仿宋_GB2312" w:eastAsia="仿宋_GB2312" w:hAnsi="仿宋_GB2312" w:cs="仿宋_GB2312" w:hint="eastAsia"/>
          <w:bCs/>
          <w:sz w:val="32"/>
          <w:szCs w:val="32"/>
        </w:rPr>
        <w:t>加强学科建设经费使用绩效管理，</w:t>
      </w:r>
      <w:r>
        <w:rPr>
          <w:rFonts w:ascii="仿宋_GB2312" w:eastAsia="仿宋_GB2312" w:hAnsi="仿宋_GB2312" w:cs="仿宋_GB2312" w:hint="eastAsia"/>
          <w:bCs/>
          <w:color w:val="000000"/>
          <w:sz w:val="32"/>
          <w:szCs w:val="32"/>
        </w:rPr>
        <w:t>努力实现师均年科研经费快速增长。</w:t>
      </w:r>
    </w:p>
    <w:p w:rsidR="006B51ED" w:rsidRDefault="004B2000">
      <w:pPr>
        <w:autoSpaceDE w:val="0"/>
        <w:autoSpaceDN w:val="0"/>
        <w:adjustRightInd w:val="0"/>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w:t>
      </w:r>
      <w:r>
        <w:rPr>
          <w:rFonts w:ascii="楷体_GB2312" w:eastAsia="楷体_GB2312" w:hAnsi="楷体_GB2312" w:cs="楷体_GB2312" w:hint="eastAsia"/>
          <w:sz w:val="32"/>
          <w:szCs w:val="32"/>
        </w:rPr>
        <w:t>抓科研促创新，持续提升社会服务能力</w:t>
      </w:r>
    </w:p>
    <w:p w:rsidR="006B51ED" w:rsidRDefault="004B2000">
      <w:pPr>
        <w:autoSpaceDE w:val="0"/>
        <w:autoSpaceDN w:val="0"/>
        <w:adjustRightIn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深化科研管理</w:t>
      </w:r>
      <w:r>
        <w:rPr>
          <w:rFonts w:ascii="仿宋_GB2312" w:eastAsia="仿宋_GB2312" w:hAnsi="仿宋_GB2312" w:cs="仿宋_GB2312" w:hint="eastAsia"/>
          <w:b/>
          <w:bCs/>
          <w:sz w:val="32"/>
          <w:szCs w:val="32"/>
        </w:rPr>
        <w:t>体制改革。</w:t>
      </w:r>
      <w:r>
        <w:rPr>
          <w:rFonts w:ascii="仿宋_GB2312" w:eastAsia="仿宋_GB2312" w:hAnsi="仿宋_GB2312" w:cs="仿宋_GB2312" w:hint="eastAsia"/>
          <w:bCs/>
          <w:sz w:val="32"/>
          <w:szCs w:val="32"/>
        </w:rPr>
        <w:t>进一步修订完善科研制度管理办法，</w:t>
      </w:r>
      <w:r>
        <w:rPr>
          <w:rFonts w:ascii="仿宋_GB2312" w:eastAsia="仿宋_GB2312" w:hAnsi="仿宋_GB2312" w:cs="仿宋_GB2312" w:hint="eastAsia"/>
          <w:sz w:val="32"/>
          <w:szCs w:val="32"/>
        </w:rPr>
        <w:t>加强学科建设经费使用绩效管理，</w:t>
      </w:r>
      <w:r>
        <w:rPr>
          <w:rFonts w:ascii="仿宋_GB2312" w:eastAsia="仿宋_GB2312" w:hAnsi="仿宋_GB2312" w:cs="仿宋_GB2312" w:hint="eastAsia"/>
          <w:bCs/>
          <w:sz w:val="32"/>
          <w:szCs w:val="32"/>
        </w:rPr>
        <w:t>强化科研工作的“引导、组织、服务”理念，</w:t>
      </w:r>
      <w:r>
        <w:rPr>
          <w:rFonts w:ascii="仿宋_GB2312" w:eastAsia="仿宋_GB2312" w:hAnsi="仿宋_GB2312" w:cs="仿宋_GB2312" w:hint="eastAsia"/>
          <w:sz w:val="32"/>
          <w:szCs w:val="32"/>
        </w:rPr>
        <w:t>加大对重大科研项目、科研获奖和横向科研项目的奖励，</w:t>
      </w:r>
      <w:r>
        <w:rPr>
          <w:rFonts w:ascii="仿宋_GB2312" w:eastAsia="仿宋_GB2312" w:hAnsi="仿宋_GB2312" w:cs="仿宋_GB2312" w:hint="eastAsia"/>
          <w:bCs/>
          <w:sz w:val="32"/>
          <w:szCs w:val="32"/>
        </w:rPr>
        <w:t>提高科学化、精细化管理服务水平。</w:t>
      </w:r>
    </w:p>
    <w:p w:rsidR="006B51ED" w:rsidRDefault="004B2000">
      <w:pPr>
        <w:autoSpaceDE w:val="0"/>
        <w:autoSpaceDN w:val="0"/>
        <w:adjustRightIn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加强科研平台和团队建设。</w:t>
      </w:r>
      <w:r>
        <w:rPr>
          <w:rFonts w:ascii="仿宋_GB2312" w:eastAsia="仿宋_GB2312" w:hAnsi="仿宋_GB2312" w:cs="仿宋_GB2312" w:hint="eastAsia"/>
          <w:bCs/>
          <w:sz w:val="32"/>
          <w:szCs w:val="32"/>
        </w:rPr>
        <w:t>全力建设好省级技术创新中心、</w:t>
      </w:r>
      <w:r>
        <w:rPr>
          <w:rFonts w:ascii="仿宋_GB2312" w:eastAsia="仿宋_GB2312" w:hAnsi="仿宋_GB2312" w:cs="仿宋_GB2312" w:hint="eastAsia"/>
          <w:bCs/>
          <w:sz w:val="32"/>
          <w:szCs w:val="32"/>
        </w:rPr>
        <w:lastRenderedPageBreak/>
        <w:t>工程研究中心、协同创新中心等省级科技创新平台。遴选重点支持建设</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个左右对接区域产业发展需求、结构合理、研发成果突出的技术创新团队，力争获批</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个省级科技创新团队。</w:t>
      </w:r>
    </w:p>
    <w:p w:rsidR="006B51ED" w:rsidRDefault="004B2000">
      <w:pPr>
        <w:autoSpaceDE w:val="0"/>
        <w:autoSpaceDN w:val="0"/>
        <w:adjustRightIn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加强高层次项目孵化培育。</w:t>
      </w:r>
      <w:r>
        <w:rPr>
          <w:rFonts w:ascii="仿宋_GB2312" w:eastAsia="仿宋_GB2312" w:hAnsi="仿宋_GB2312" w:cs="仿宋_GB2312" w:hint="eastAsia"/>
          <w:sz w:val="32"/>
          <w:szCs w:val="32"/>
        </w:rPr>
        <w:t>推进国家自然科学基金项目、国家社科、教育部人文社科项目申请人培育计划，力争获批数量有大的突破。大力支持横向科研项目，实现横向合作数量新的突破</w:t>
      </w:r>
      <w:r>
        <w:rPr>
          <w:rFonts w:ascii="仿宋_GB2312" w:eastAsia="仿宋_GB2312" w:hAnsi="仿宋_GB2312" w:cs="仿宋_GB2312" w:hint="eastAsia"/>
          <w:bCs/>
          <w:sz w:val="32"/>
          <w:szCs w:val="32"/>
        </w:rPr>
        <w:t>。</w:t>
      </w:r>
    </w:p>
    <w:p w:rsidR="006B51ED" w:rsidRDefault="004B2000">
      <w:pPr>
        <w:shd w:val="clear" w:color="auto" w:fill="FFFFFF"/>
        <w:overflowPunct w:val="0"/>
        <w:adjustRightInd w:val="0"/>
        <w:snapToGrid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提升社会服务能力。</w:t>
      </w:r>
      <w:r>
        <w:rPr>
          <w:rFonts w:ascii="仿宋_GB2312" w:eastAsia="仿宋_GB2312" w:hAnsi="仿宋_GB2312" w:cs="仿宋_GB2312" w:hint="eastAsia"/>
          <w:sz w:val="32"/>
          <w:szCs w:val="32"/>
        </w:rPr>
        <w:t>重点围绕玻璃材料、食品科学、化工与制药、智能制造等领域，凝练组建应用研发型科技创新团队。搭建校企合作创新平台，持续推进构建“系地、系企”对接模式。继续融入地方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引导和培育一批新的技术研发项目。</w:t>
      </w:r>
      <w:r>
        <w:rPr>
          <w:rFonts w:ascii="仿宋_GB2312" w:eastAsia="仿宋_GB2312" w:hAnsi="仿宋_GB2312" w:cs="仿宋_GB2312" w:hint="eastAsia"/>
          <w:bCs/>
          <w:sz w:val="32"/>
          <w:szCs w:val="32"/>
        </w:rPr>
        <w:t>建设智库合作基地，提升服务区域经济社会发展的参与度、话语权和贡献度。结合帮扶乡村实际和学校资源，做好驻村帮扶工作。</w:t>
      </w:r>
    </w:p>
    <w:p w:rsidR="006B51ED" w:rsidRDefault="004B2000">
      <w:pPr>
        <w:autoSpaceDE w:val="0"/>
        <w:autoSpaceDN w:val="0"/>
        <w:adjustRightInd w:val="0"/>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（四）</w:t>
      </w:r>
      <w:r>
        <w:rPr>
          <w:rFonts w:ascii="楷体_GB2312" w:eastAsia="楷体_GB2312" w:hAnsi="楷体_GB2312" w:cs="楷体_GB2312" w:hint="eastAsia"/>
          <w:sz w:val="32"/>
          <w:szCs w:val="32"/>
        </w:rPr>
        <w:t>抓队伍强素质，持续</w:t>
      </w:r>
      <w:r>
        <w:rPr>
          <w:rFonts w:ascii="楷体_GB2312" w:eastAsia="楷体_GB2312" w:hAnsi="楷体_GB2312" w:cs="楷体_GB2312" w:hint="eastAsia"/>
          <w:kern w:val="0"/>
          <w:sz w:val="32"/>
          <w:szCs w:val="32"/>
        </w:rPr>
        <w:t>激发人力资源活力</w:t>
      </w:r>
    </w:p>
    <w:p w:rsidR="006B51ED" w:rsidRDefault="004B2000">
      <w:pPr>
        <w:autoSpaceDE w:val="0"/>
        <w:autoSpaceDN w:val="0"/>
        <w:adjustRightIn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做好人才引育工作。</w:t>
      </w:r>
      <w:r>
        <w:rPr>
          <w:rFonts w:ascii="仿宋_GB2312" w:eastAsia="仿宋_GB2312" w:hAnsi="仿宋_GB2312" w:cs="仿宋_GB2312" w:hint="eastAsia"/>
          <w:sz w:val="32"/>
          <w:szCs w:val="32"/>
        </w:rPr>
        <w:t>聚焦重点特色学科，进一步加大博士、教授特别是应用型博士、教授和人才团队的引育力度，</w:t>
      </w:r>
      <w:r>
        <w:rPr>
          <w:rFonts w:ascii="仿宋_GB2312" w:eastAsia="仿宋_GB2312" w:hAnsi="仿宋_GB2312" w:cs="仿宋_GB2312" w:hint="eastAsia"/>
          <w:bCs/>
          <w:sz w:val="32"/>
          <w:szCs w:val="32"/>
        </w:rPr>
        <w:t>引进博士</w:t>
      </w:r>
      <w:r>
        <w:rPr>
          <w:rFonts w:ascii="仿宋_GB2312" w:eastAsia="仿宋_GB2312" w:hAnsi="仿宋_GB2312" w:cs="仿宋_GB2312" w:hint="eastAsia"/>
          <w:bCs/>
          <w:sz w:val="32"/>
          <w:szCs w:val="32"/>
        </w:rPr>
        <w:t>40</w:t>
      </w:r>
      <w:r>
        <w:rPr>
          <w:rFonts w:ascii="仿宋_GB2312" w:eastAsia="仿宋_GB2312" w:hAnsi="仿宋_GB2312" w:cs="仿宋_GB2312" w:hint="eastAsia"/>
          <w:bCs/>
          <w:sz w:val="32"/>
          <w:szCs w:val="32"/>
        </w:rPr>
        <w:t>名左右。强化双师教师队伍建设，校企双向互派，培养双师型教师</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名左右。</w:t>
      </w:r>
    </w:p>
    <w:p w:rsidR="006B51ED" w:rsidRDefault="004B2000">
      <w:pPr>
        <w:autoSpaceDE w:val="0"/>
        <w:autoSpaceDN w:val="0"/>
        <w:adjustRightIn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加强教师培养服务。</w:t>
      </w:r>
      <w:r>
        <w:rPr>
          <w:rFonts w:ascii="仿宋_GB2312" w:eastAsia="仿宋_GB2312" w:hAnsi="仿宋_GB2312" w:cs="仿宋_GB2312" w:hint="eastAsia"/>
          <w:bCs/>
          <w:sz w:val="32"/>
          <w:szCs w:val="32"/>
        </w:rPr>
        <w:t>完善教师发展体系，瞄准应用型本科教育教学改革目标要求和新入职教师、高层次人才能力提升需求，举办系列培训。健全教师激励机制，评选表彰优秀青年教师、教学标兵、师德师风标兵。实施“青年英才”计划，强化优秀青年教师队伍建设。</w:t>
      </w:r>
    </w:p>
    <w:p w:rsidR="006B51ED" w:rsidRDefault="004B2000">
      <w:pPr>
        <w:autoSpaceDE w:val="0"/>
        <w:autoSpaceDN w:val="0"/>
        <w:adjustRightIn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深化人事制度改革。</w:t>
      </w:r>
      <w:r>
        <w:rPr>
          <w:rFonts w:ascii="仿宋_GB2312" w:eastAsia="仿宋_GB2312" w:hAnsi="仿宋_GB2312" w:cs="仿宋_GB2312" w:hint="eastAsia"/>
          <w:bCs/>
          <w:sz w:val="32"/>
          <w:szCs w:val="32"/>
        </w:rPr>
        <w:t>优化师德考评机制，落实师德师风“第一标准”。加强教师聘期考核，严格落实“</w:t>
      </w:r>
      <w:r>
        <w:rPr>
          <w:rFonts w:ascii="仿宋_GB2312" w:eastAsia="仿宋_GB2312" w:hAnsi="仿宋_GB2312" w:cs="仿宋_GB2312" w:hint="eastAsia"/>
          <w:bCs/>
          <w:sz w:val="32"/>
          <w:szCs w:val="32"/>
        </w:rPr>
        <w:t>不合格即转”“能上能下”分流机制。制定《优化调整绩效工资方案》，更好激发调动教职工积极性创造性。</w:t>
      </w:r>
    </w:p>
    <w:p w:rsidR="006B51ED" w:rsidRDefault="004B2000">
      <w:pPr>
        <w:autoSpaceDE w:val="0"/>
        <w:autoSpaceDN w:val="0"/>
        <w:adjustRightIn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（五）抓保障严管理，持续提升治理能力水平</w:t>
      </w:r>
    </w:p>
    <w:p w:rsidR="006B51ED" w:rsidRDefault="004B2000">
      <w:pPr>
        <w:widowControl/>
        <w:shd w:val="clear" w:color="auto" w:fill="FFFFFF"/>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提升治理能力和治理水平。</w:t>
      </w:r>
      <w:r>
        <w:rPr>
          <w:rFonts w:ascii="仿宋_GB2312" w:eastAsia="仿宋_GB2312" w:hAnsi="仿宋_GB2312" w:cs="仿宋_GB2312" w:hint="eastAsia"/>
          <w:bCs/>
          <w:sz w:val="32"/>
          <w:szCs w:val="32"/>
        </w:rPr>
        <w:t>以《晋中学院章程》为核心，依纪依法依规健全完善规章制度体系，强化制度刚性执行。加强精细化管理，强化管理服务。</w:t>
      </w:r>
      <w:r>
        <w:rPr>
          <w:rFonts w:ascii="仿宋_GB2312" w:eastAsia="仿宋_GB2312" w:hAnsi="仿宋_GB2312" w:cs="仿宋_GB2312" w:hint="eastAsia"/>
          <w:sz w:val="32"/>
          <w:szCs w:val="32"/>
        </w:rPr>
        <w:t>强化年度工作计划和规划的有效衔接，开展规划实施年度监测评估，持续推动规划任务落实。</w:t>
      </w:r>
    </w:p>
    <w:p w:rsidR="006B51ED" w:rsidRDefault="004B2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深化教育评价改革。</w:t>
      </w:r>
      <w:r>
        <w:rPr>
          <w:rFonts w:ascii="仿宋_GB2312" w:eastAsia="仿宋_GB2312" w:hAnsi="仿宋_GB2312" w:cs="仿宋_GB2312" w:hint="eastAsia"/>
          <w:sz w:val="32"/>
          <w:szCs w:val="32"/>
        </w:rPr>
        <w:t>把师德师风作为第一标准，突出教育教学实绩，深化育人评价。完善综合素质评价体系，改进学生评价。构建突出创新、质量、业绩、贡献等关键绩效指标的考核评价体系，深化人才评价。坚持以质量和贡献为导向，深化科研评价。严格落实目标责任制，深化院系综合考核评价。</w:t>
      </w:r>
    </w:p>
    <w:p w:rsidR="006B51ED" w:rsidRDefault="004B2000">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加强大学文化建设。</w:t>
      </w:r>
      <w:r>
        <w:rPr>
          <w:rFonts w:ascii="仿宋_GB2312" w:eastAsia="仿宋_GB2312" w:hAnsi="仿宋_GB2312" w:cs="仿宋_GB2312" w:hint="eastAsia"/>
          <w:bCs/>
          <w:sz w:val="32"/>
          <w:szCs w:val="32"/>
        </w:rPr>
        <w:t>坚守大学使命，坚持立德育人，崇尚科学精神，涵养学术道德，弘扬真善美，积极营造质量文化、卓越文化，全面营造尊师重教、崇尚学术的大学文化。全面加强干部工作作风、教职工师德师风、教师教风考风、学生学风建设。加强学校形象识别系统建设，提升学校知名度和美誉</w:t>
      </w:r>
      <w:r>
        <w:rPr>
          <w:rFonts w:ascii="仿宋_GB2312" w:eastAsia="仿宋_GB2312" w:hAnsi="仿宋_GB2312" w:cs="仿宋_GB2312" w:hint="eastAsia"/>
          <w:bCs/>
          <w:sz w:val="32"/>
          <w:szCs w:val="32"/>
        </w:rPr>
        <w:t>度。</w:t>
      </w:r>
    </w:p>
    <w:p w:rsidR="006B51ED" w:rsidRDefault="004B2000">
      <w:pPr>
        <w:pStyle w:val="ae"/>
        <w:spacing w:after="0"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积极改善办学条件。</w:t>
      </w:r>
      <w:r>
        <w:rPr>
          <w:rFonts w:ascii="仿宋_GB2312" w:eastAsia="仿宋_GB2312" w:hAnsi="仿宋_GB2312" w:cs="仿宋_GB2312" w:hint="eastAsia"/>
          <w:bCs/>
          <w:sz w:val="32"/>
          <w:szCs w:val="32"/>
        </w:rPr>
        <w:t>争取上级支持，最大限度为学校发展提供资金储备。完成文化旅游产教融合实训基地主体封顶。引进社会优质服务资源，提高后勤服务水平。推进智慧校园建设，优化</w:t>
      </w:r>
      <w:r>
        <w:rPr>
          <w:rFonts w:ascii="仿宋_GB2312" w:eastAsia="仿宋_GB2312" w:hAnsi="仿宋_GB2312" w:cs="仿宋_GB2312" w:hint="eastAsia"/>
          <w:bCs/>
          <w:sz w:val="32"/>
          <w:szCs w:val="32"/>
        </w:rPr>
        <w:lastRenderedPageBreak/>
        <w:t>18</w:t>
      </w:r>
      <w:r>
        <w:rPr>
          <w:rFonts w:ascii="仿宋_GB2312" w:eastAsia="仿宋_GB2312" w:hAnsi="仿宋_GB2312" w:cs="仿宋_GB2312" w:hint="eastAsia"/>
          <w:bCs/>
          <w:sz w:val="32"/>
          <w:szCs w:val="32"/>
        </w:rPr>
        <w:t>个业务系统的数据接口，完成</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套多媒体教室的改造，加强智慧化图书馆建设，建设档案管理系统。依法依规做好审计工作，巩固提升审计整改成果。</w:t>
      </w:r>
    </w:p>
    <w:p w:rsidR="006B51ED" w:rsidRDefault="004B2000">
      <w:pPr>
        <w:adjustRightInd w:val="0"/>
        <w:snapToGrid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坚决夯实安全稳定责任。</w:t>
      </w:r>
      <w:r>
        <w:rPr>
          <w:rFonts w:ascii="仿宋_GB2312" w:eastAsia="仿宋_GB2312" w:hAnsi="仿宋_GB2312" w:cs="仿宋_GB2312" w:hint="eastAsia"/>
          <w:bCs/>
          <w:sz w:val="32"/>
          <w:szCs w:val="32"/>
        </w:rPr>
        <w:t>全面实施安全治本攻坚三年行动。全面梳理排查安全隐患风险点，完善防控预案，持续提升安全风险危机应对能力，切实做到抓早抓小抓苗头。进一步强化师生人身安全、交通安全、财产安全警示教育，全</w:t>
      </w:r>
      <w:r>
        <w:rPr>
          <w:rFonts w:ascii="仿宋_GB2312" w:eastAsia="仿宋_GB2312" w:hAnsi="仿宋_GB2312" w:cs="仿宋_GB2312" w:hint="eastAsia"/>
          <w:bCs/>
          <w:sz w:val="32"/>
          <w:szCs w:val="32"/>
        </w:rPr>
        <w:t>面提高自我安全防护能力。夯实意识形态工作阵地，确保校园安全稳定。</w:t>
      </w:r>
    </w:p>
    <w:p w:rsidR="006B51ED" w:rsidRDefault="004B2000">
      <w:pPr>
        <w:spacing w:line="56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位代表，同志们，只有拼出来的成就，没有等出来的辉煌。让我们牢记习近平总书记对建成教育强国的殷殷嘱托，坚定人才培养的正确方向，坚定科学研究的价值取向，坚定适应新发展格局的服务面向，以学生为根、以教师为要、以学术为魂，优化思路谋发展、强化举措抓落实、行之有效出成果，为建设全省一流应用型本科高校和有特色高水平应用型大学，做出我们应有的更大的贡献！</w:t>
      </w:r>
    </w:p>
    <w:p w:rsidR="006B51ED" w:rsidRDefault="006B51ED">
      <w:pPr>
        <w:spacing w:line="560" w:lineRule="exact"/>
        <w:ind w:firstLineChars="200" w:firstLine="640"/>
        <w:rPr>
          <w:rFonts w:ascii="仿宋_GB2312" w:eastAsia="仿宋_GB2312" w:hAnsi="仿宋_GB2312" w:cs="仿宋_GB2312"/>
          <w:sz w:val="32"/>
          <w:szCs w:val="32"/>
        </w:rPr>
      </w:pPr>
    </w:p>
    <w:sectPr w:rsidR="006B51ED" w:rsidSect="006B51ED">
      <w:headerReference w:type="default" r:id="rId8"/>
      <w:footerReference w:type="even" r:id="rId9"/>
      <w:footerReference w:type="default" r:id="rId10"/>
      <w:pgSz w:w="11906" w:h="16838"/>
      <w:pgMar w:top="2098" w:right="1474" w:bottom="1985" w:left="1588"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000" w:rsidRDefault="004B2000" w:rsidP="006B51ED">
      <w:r>
        <w:separator/>
      </w:r>
    </w:p>
  </w:endnote>
  <w:endnote w:type="continuationSeparator" w:id="1">
    <w:p w:rsidR="004B2000" w:rsidRDefault="004B2000" w:rsidP="006B5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ED" w:rsidRDefault="006B51ED">
    <w:pPr>
      <w:pStyle w:val="a9"/>
      <w:framePr w:wrap="around" w:vAnchor="text" w:hAnchor="margin" w:xAlign="outside" w:y="1"/>
      <w:rPr>
        <w:rStyle w:val="af0"/>
      </w:rPr>
    </w:pPr>
    <w:r>
      <w:fldChar w:fldCharType="begin"/>
    </w:r>
    <w:r w:rsidR="004B2000">
      <w:rPr>
        <w:rStyle w:val="af0"/>
      </w:rPr>
      <w:instrText xml:space="preserve">PAGE  </w:instrText>
    </w:r>
    <w:r>
      <w:fldChar w:fldCharType="end"/>
    </w:r>
  </w:p>
  <w:p w:rsidR="006B51ED" w:rsidRDefault="006B51ED">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ED" w:rsidRDefault="006B51ED">
    <w:pPr>
      <w:pStyle w:val="a9"/>
      <w:ind w:right="360" w:firstLine="360"/>
    </w:pPr>
    <w:r>
      <w:pict>
        <v:shapetype id="_x0000_t202" coordsize="21600,21600" o:spt="202" path="m,l,21600r21600,l21600,xe">
          <v:stroke joinstyle="miter"/>
          <v:path gradientshapeok="t" o:connecttype="rect"/>
        </v:shapetype>
        <v:shape id="4098" o:spid="_x0000_s4097" type="#_x0000_t202" style="position:absolute;left:0;text-align:left;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XQPT&#10;5qcBAABSAwAADgAAAAAAAAAAAAAAAAAuAgAAZHJzL2Uyb0RvYy54bWxQSwECLQAUAAYACAAAACEA&#10;DErw7tYAAAAFAQAADwAAAAAAAAAAAAAAAAABBAAAZHJzL2Rvd25yZXYueG1sUEsFBgAAAAAEAAQA&#10;8wAAAAQFAAAAAA==&#10;" filled="f" stroked="f">
          <v:textbox style="mso-fit-shape-to-text:t" inset="0,0,0,0">
            <w:txbxContent>
              <w:p w:rsidR="006B51ED" w:rsidRDefault="004B2000">
                <w:pPr>
                  <w:pStyle w:val="a9"/>
                  <w:rPr>
                    <w:rStyle w:val="af0"/>
                    <w:sz w:val="28"/>
                    <w:szCs w:val="28"/>
                  </w:rPr>
                </w:pPr>
                <w:r>
                  <w:rPr>
                    <w:rStyle w:val="af0"/>
                    <w:rFonts w:hint="eastAsia"/>
                    <w:sz w:val="28"/>
                    <w:szCs w:val="28"/>
                  </w:rPr>
                  <w:t>—</w:t>
                </w:r>
                <w:r w:rsidR="006B51ED">
                  <w:rPr>
                    <w:sz w:val="28"/>
                    <w:szCs w:val="28"/>
                  </w:rPr>
                  <w:fldChar w:fldCharType="begin"/>
                </w:r>
                <w:r>
                  <w:rPr>
                    <w:rStyle w:val="af0"/>
                    <w:sz w:val="28"/>
                    <w:szCs w:val="28"/>
                  </w:rPr>
                  <w:instrText xml:space="preserve">PAGE  </w:instrText>
                </w:r>
                <w:r w:rsidR="006B51ED">
                  <w:rPr>
                    <w:sz w:val="28"/>
                    <w:szCs w:val="28"/>
                  </w:rPr>
                  <w:fldChar w:fldCharType="separate"/>
                </w:r>
                <w:r w:rsidR="001F4062">
                  <w:rPr>
                    <w:rStyle w:val="af0"/>
                    <w:noProof/>
                    <w:sz w:val="28"/>
                    <w:szCs w:val="28"/>
                  </w:rPr>
                  <w:t>1</w:t>
                </w:r>
                <w:r w:rsidR="006B51ED">
                  <w:rPr>
                    <w:sz w:val="28"/>
                    <w:szCs w:val="28"/>
                  </w:rPr>
                  <w:fldChar w:fldCharType="end"/>
                </w:r>
                <w:r>
                  <w:rPr>
                    <w:rStyle w:val="af0"/>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000" w:rsidRDefault="004B2000" w:rsidP="006B51ED">
      <w:r>
        <w:separator/>
      </w:r>
    </w:p>
  </w:footnote>
  <w:footnote w:type="continuationSeparator" w:id="1">
    <w:p w:rsidR="004B2000" w:rsidRDefault="004B2000" w:rsidP="006B5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ED" w:rsidRDefault="006B51ED">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RjNjUzYmUxNGZkMDliNjA3OGFlMWZmNTRlYTEzZmIifQ=="/>
  </w:docVars>
  <w:rsids>
    <w:rsidRoot w:val="00F864E7"/>
    <w:rsid w:val="00014B73"/>
    <w:rsid w:val="00016771"/>
    <w:rsid w:val="00017037"/>
    <w:rsid w:val="0001741A"/>
    <w:rsid w:val="00020642"/>
    <w:rsid w:val="0002126E"/>
    <w:rsid w:val="0002240B"/>
    <w:rsid w:val="00022BB8"/>
    <w:rsid w:val="00023607"/>
    <w:rsid w:val="000272B8"/>
    <w:rsid w:val="00027DAE"/>
    <w:rsid w:val="00034DF7"/>
    <w:rsid w:val="00035236"/>
    <w:rsid w:val="000368DC"/>
    <w:rsid w:val="00037B72"/>
    <w:rsid w:val="00041F0A"/>
    <w:rsid w:val="00045256"/>
    <w:rsid w:val="000471EE"/>
    <w:rsid w:val="00053001"/>
    <w:rsid w:val="000631F2"/>
    <w:rsid w:val="00066EE3"/>
    <w:rsid w:val="00071980"/>
    <w:rsid w:val="00074C97"/>
    <w:rsid w:val="00076432"/>
    <w:rsid w:val="000927D0"/>
    <w:rsid w:val="000929EE"/>
    <w:rsid w:val="00092DEC"/>
    <w:rsid w:val="000A1DD4"/>
    <w:rsid w:val="000B05B8"/>
    <w:rsid w:val="000B203F"/>
    <w:rsid w:val="000B5B9D"/>
    <w:rsid w:val="000C0883"/>
    <w:rsid w:val="000D48BA"/>
    <w:rsid w:val="000D5339"/>
    <w:rsid w:val="000D75B1"/>
    <w:rsid w:val="000E03ED"/>
    <w:rsid w:val="000E384B"/>
    <w:rsid w:val="000E7E40"/>
    <w:rsid w:val="000F103C"/>
    <w:rsid w:val="000F17A0"/>
    <w:rsid w:val="000F3356"/>
    <w:rsid w:val="000F7E19"/>
    <w:rsid w:val="00101665"/>
    <w:rsid w:val="001124CE"/>
    <w:rsid w:val="00112BF6"/>
    <w:rsid w:val="00114AC2"/>
    <w:rsid w:val="00121F37"/>
    <w:rsid w:val="00122479"/>
    <w:rsid w:val="00125151"/>
    <w:rsid w:val="00127486"/>
    <w:rsid w:val="0013727E"/>
    <w:rsid w:val="00140773"/>
    <w:rsid w:val="00141C60"/>
    <w:rsid w:val="00142956"/>
    <w:rsid w:val="001518E5"/>
    <w:rsid w:val="0015239A"/>
    <w:rsid w:val="00152BE3"/>
    <w:rsid w:val="00157224"/>
    <w:rsid w:val="00160D61"/>
    <w:rsid w:val="00164008"/>
    <w:rsid w:val="00164420"/>
    <w:rsid w:val="00166620"/>
    <w:rsid w:val="00170449"/>
    <w:rsid w:val="001764DD"/>
    <w:rsid w:val="001825CC"/>
    <w:rsid w:val="00184DBD"/>
    <w:rsid w:val="0018501C"/>
    <w:rsid w:val="00190A34"/>
    <w:rsid w:val="001A2E16"/>
    <w:rsid w:val="001A45B7"/>
    <w:rsid w:val="001B1477"/>
    <w:rsid w:val="001C16EE"/>
    <w:rsid w:val="001D0143"/>
    <w:rsid w:val="001D26DB"/>
    <w:rsid w:val="001D2C42"/>
    <w:rsid w:val="001D4CF1"/>
    <w:rsid w:val="001E2EC8"/>
    <w:rsid w:val="001E67B2"/>
    <w:rsid w:val="001E68FF"/>
    <w:rsid w:val="001E696C"/>
    <w:rsid w:val="001F304B"/>
    <w:rsid w:val="001F3D6C"/>
    <w:rsid w:val="001F4062"/>
    <w:rsid w:val="001F54BD"/>
    <w:rsid w:val="00200756"/>
    <w:rsid w:val="0020702A"/>
    <w:rsid w:val="0020729D"/>
    <w:rsid w:val="00207588"/>
    <w:rsid w:val="002300A6"/>
    <w:rsid w:val="002361D1"/>
    <w:rsid w:val="00240779"/>
    <w:rsid w:val="00241546"/>
    <w:rsid w:val="0024253F"/>
    <w:rsid w:val="0024537B"/>
    <w:rsid w:val="0024539A"/>
    <w:rsid w:val="00246285"/>
    <w:rsid w:val="00246AD8"/>
    <w:rsid w:val="00255FCF"/>
    <w:rsid w:val="002667FD"/>
    <w:rsid w:val="0027123D"/>
    <w:rsid w:val="00273802"/>
    <w:rsid w:val="00275CA2"/>
    <w:rsid w:val="002776F9"/>
    <w:rsid w:val="00280604"/>
    <w:rsid w:val="00296C80"/>
    <w:rsid w:val="002A35D2"/>
    <w:rsid w:val="002A62F8"/>
    <w:rsid w:val="002B154F"/>
    <w:rsid w:val="002B74F4"/>
    <w:rsid w:val="002C40AA"/>
    <w:rsid w:val="002C4588"/>
    <w:rsid w:val="002C676C"/>
    <w:rsid w:val="002C7ABA"/>
    <w:rsid w:val="002D49A6"/>
    <w:rsid w:val="002D5F71"/>
    <w:rsid w:val="002E273F"/>
    <w:rsid w:val="002E4829"/>
    <w:rsid w:val="002F281E"/>
    <w:rsid w:val="002F30AA"/>
    <w:rsid w:val="002F3F26"/>
    <w:rsid w:val="003013B8"/>
    <w:rsid w:val="00307DF2"/>
    <w:rsid w:val="00310827"/>
    <w:rsid w:val="00310A23"/>
    <w:rsid w:val="00317512"/>
    <w:rsid w:val="00324372"/>
    <w:rsid w:val="00324E01"/>
    <w:rsid w:val="003264D2"/>
    <w:rsid w:val="00332181"/>
    <w:rsid w:val="0033346E"/>
    <w:rsid w:val="0033397B"/>
    <w:rsid w:val="00343457"/>
    <w:rsid w:val="0034499B"/>
    <w:rsid w:val="003455DC"/>
    <w:rsid w:val="00345B73"/>
    <w:rsid w:val="00345F1D"/>
    <w:rsid w:val="003511BC"/>
    <w:rsid w:val="00355831"/>
    <w:rsid w:val="00356FED"/>
    <w:rsid w:val="00365FB2"/>
    <w:rsid w:val="00367F1F"/>
    <w:rsid w:val="00371EA1"/>
    <w:rsid w:val="0037421A"/>
    <w:rsid w:val="003942E4"/>
    <w:rsid w:val="00394E4C"/>
    <w:rsid w:val="003A10AE"/>
    <w:rsid w:val="003A1F07"/>
    <w:rsid w:val="003A6B2B"/>
    <w:rsid w:val="003C3945"/>
    <w:rsid w:val="003D1360"/>
    <w:rsid w:val="003D163E"/>
    <w:rsid w:val="003D627F"/>
    <w:rsid w:val="003E758F"/>
    <w:rsid w:val="003F2504"/>
    <w:rsid w:val="003F2D90"/>
    <w:rsid w:val="003F5726"/>
    <w:rsid w:val="0040002D"/>
    <w:rsid w:val="00407B06"/>
    <w:rsid w:val="00412D6F"/>
    <w:rsid w:val="0041488A"/>
    <w:rsid w:val="00415438"/>
    <w:rsid w:val="004160A7"/>
    <w:rsid w:val="00421734"/>
    <w:rsid w:val="00423078"/>
    <w:rsid w:val="004231C2"/>
    <w:rsid w:val="00427F19"/>
    <w:rsid w:val="0043522B"/>
    <w:rsid w:val="004465AD"/>
    <w:rsid w:val="004564E0"/>
    <w:rsid w:val="00456D06"/>
    <w:rsid w:val="0046046A"/>
    <w:rsid w:val="00462D2C"/>
    <w:rsid w:val="0046387D"/>
    <w:rsid w:val="004728EC"/>
    <w:rsid w:val="00477FA5"/>
    <w:rsid w:val="00482F77"/>
    <w:rsid w:val="004930CD"/>
    <w:rsid w:val="0049505E"/>
    <w:rsid w:val="004959F7"/>
    <w:rsid w:val="004963E3"/>
    <w:rsid w:val="004B2000"/>
    <w:rsid w:val="004B4664"/>
    <w:rsid w:val="004B60FD"/>
    <w:rsid w:val="004B61A8"/>
    <w:rsid w:val="004B7980"/>
    <w:rsid w:val="004C116D"/>
    <w:rsid w:val="004E455D"/>
    <w:rsid w:val="004E4933"/>
    <w:rsid w:val="004E554B"/>
    <w:rsid w:val="004E5A12"/>
    <w:rsid w:val="004F6B73"/>
    <w:rsid w:val="00506132"/>
    <w:rsid w:val="0050661A"/>
    <w:rsid w:val="00522709"/>
    <w:rsid w:val="00524F72"/>
    <w:rsid w:val="00525263"/>
    <w:rsid w:val="005344CF"/>
    <w:rsid w:val="00535B43"/>
    <w:rsid w:val="00537742"/>
    <w:rsid w:val="0053786B"/>
    <w:rsid w:val="00537F23"/>
    <w:rsid w:val="00544EBA"/>
    <w:rsid w:val="00551435"/>
    <w:rsid w:val="005522E9"/>
    <w:rsid w:val="00553AE0"/>
    <w:rsid w:val="00561DBC"/>
    <w:rsid w:val="00573CFD"/>
    <w:rsid w:val="00576EBE"/>
    <w:rsid w:val="00577DEA"/>
    <w:rsid w:val="00580D81"/>
    <w:rsid w:val="0058150A"/>
    <w:rsid w:val="005819CC"/>
    <w:rsid w:val="00590D1C"/>
    <w:rsid w:val="0059383B"/>
    <w:rsid w:val="00594298"/>
    <w:rsid w:val="005965C4"/>
    <w:rsid w:val="005A3F57"/>
    <w:rsid w:val="005A79A5"/>
    <w:rsid w:val="005B0C23"/>
    <w:rsid w:val="005C19EE"/>
    <w:rsid w:val="005C25FE"/>
    <w:rsid w:val="005D186F"/>
    <w:rsid w:val="005D4D26"/>
    <w:rsid w:val="005D593B"/>
    <w:rsid w:val="005D666F"/>
    <w:rsid w:val="005F6399"/>
    <w:rsid w:val="006040EB"/>
    <w:rsid w:val="00611780"/>
    <w:rsid w:val="00611F0A"/>
    <w:rsid w:val="006139DB"/>
    <w:rsid w:val="006222D7"/>
    <w:rsid w:val="00625620"/>
    <w:rsid w:val="006367C5"/>
    <w:rsid w:val="00647A79"/>
    <w:rsid w:val="006544E1"/>
    <w:rsid w:val="00661454"/>
    <w:rsid w:val="00664799"/>
    <w:rsid w:val="006705A2"/>
    <w:rsid w:val="0067421A"/>
    <w:rsid w:val="006764A9"/>
    <w:rsid w:val="00677A2F"/>
    <w:rsid w:val="0069433B"/>
    <w:rsid w:val="00694F72"/>
    <w:rsid w:val="006962C9"/>
    <w:rsid w:val="00696EAE"/>
    <w:rsid w:val="0069772D"/>
    <w:rsid w:val="006A2FA1"/>
    <w:rsid w:val="006A47CC"/>
    <w:rsid w:val="006A4B21"/>
    <w:rsid w:val="006B51ED"/>
    <w:rsid w:val="006C0DCA"/>
    <w:rsid w:val="006C0FF1"/>
    <w:rsid w:val="006D2B79"/>
    <w:rsid w:val="006D582B"/>
    <w:rsid w:val="006E0972"/>
    <w:rsid w:val="006E1B46"/>
    <w:rsid w:val="006E1B5A"/>
    <w:rsid w:val="006F0A54"/>
    <w:rsid w:val="006F3340"/>
    <w:rsid w:val="006F3D6A"/>
    <w:rsid w:val="00713F4C"/>
    <w:rsid w:val="0071670D"/>
    <w:rsid w:val="0071765D"/>
    <w:rsid w:val="00721075"/>
    <w:rsid w:val="00731CE2"/>
    <w:rsid w:val="00737FA4"/>
    <w:rsid w:val="007428C2"/>
    <w:rsid w:val="00744678"/>
    <w:rsid w:val="00746111"/>
    <w:rsid w:val="00752841"/>
    <w:rsid w:val="00755FC5"/>
    <w:rsid w:val="007561BA"/>
    <w:rsid w:val="00762BE7"/>
    <w:rsid w:val="00772C44"/>
    <w:rsid w:val="007754D4"/>
    <w:rsid w:val="0079194D"/>
    <w:rsid w:val="007B11E1"/>
    <w:rsid w:val="007B1912"/>
    <w:rsid w:val="007B275F"/>
    <w:rsid w:val="007B2B03"/>
    <w:rsid w:val="007B52F6"/>
    <w:rsid w:val="007C37F7"/>
    <w:rsid w:val="007D1259"/>
    <w:rsid w:val="007D140D"/>
    <w:rsid w:val="007D2F0F"/>
    <w:rsid w:val="007D4B91"/>
    <w:rsid w:val="007D51A0"/>
    <w:rsid w:val="007E0E6D"/>
    <w:rsid w:val="007E1A87"/>
    <w:rsid w:val="007E7367"/>
    <w:rsid w:val="007F0686"/>
    <w:rsid w:val="007F6A9F"/>
    <w:rsid w:val="00806C9A"/>
    <w:rsid w:val="0082479E"/>
    <w:rsid w:val="00825CC3"/>
    <w:rsid w:val="008331AE"/>
    <w:rsid w:val="008335EB"/>
    <w:rsid w:val="00845888"/>
    <w:rsid w:val="00851EEF"/>
    <w:rsid w:val="00853B49"/>
    <w:rsid w:val="00860826"/>
    <w:rsid w:val="00873D7C"/>
    <w:rsid w:val="00877B3B"/>
    <w:rsid w:val="00883F76"/>
    <w:rsid w:val="00891760"/>
    <w:rsid w:val="008A6854"/>
    <w:rsid w:val="008B3702"/>
    <w:rsid w:val="008C6A41"/>
    <w:rsid w:val="008C7708"/>
    <w:rsid w:val="008C7B60"/>
    <w:rsid w:val="008D1BA8"/>
    <w:rsid w:val="008D30D5"/>
    <w:rsid w:val="008E27AF"/>
    <w:rsid w:val="008E57BE"/>
    <w:rsid w:val="008F4912"/>
    <w:rsid w:val="008F7E84"/>
    <w:rsid w:val="00910D99"/>
    <w:rsid w:val="00915E3B"/>
    <w:rsid w:val="00935BB1"/>
    <w:rsid w:val="0093661E"/>
    <w:rsid w:val="00941558"/>
    <w:rsid w:val="0094572E"/>
    <w:rsid w:val="00954306"/>
    <w:rsid w:val="00956EEF"/>
    <w:rsid w:val="00960B4F"/>
    <w:rsid w:val="009634FB"/>
    <w:rsid w:val="009650F5"/>
    <w:rsid w:val="009756C7"/>
    <w:rsid w:val="00985657"/>
    <w:rsid w:val="00985B84"/>
    <w:rsid w:val="0099192D"/>
    <w:rsid w:val="00995D35"/>
    <w:rsid w:val="009A3E30"/>
    <w:rsid w:val="009A598C"/>
    <w:rsid w:val="009A6051"/>
    <w:rsid w:val="009B2167"/>
    <w:rsid w:val="009B5995"/>
    <w:rsid w:val="009B5D7A"/>
    <w:rsid w:val="009C3539"/>
    <w:rsid w:val="009C49B9"/>
    <w:rsid w:val="009D0A77"/>
    <w:rsid w:val="009D0C87"/>
    <w:rsid w:val="009D71DB"/>
    <w:rsid w:val="009D7FAE"/>
    <w:rsid w:val="009E12F8"/>
    <w:rsid w:val="009E204E"/>
    <w:rsid w:val="009E666D"/>
    <w:rsid w:val="00A0059D"/>
    <w:rsid w:val="00A0208E"/>
    <w:rsid w:val="00A039A0"/>
    <w:rsid w:val="00A20316"/>
    <w:rsid w:val="00A26194"/>
    <w:rsid w:val="00A27F52"/>
    <w:rsid w:val="00A317F0"/>
    <w:rsid w:val="00A321CE"/>
    <w:rsid w:val="00A377B1"/>
    <w:rsid w:val="00A41524"/>
    <w:rsid w:val="00A46FF4"/>
    <w:rsid w:val="00A51B42"/>
    <w:rsid w:val="00A52B20"/>
    <w:rsid w:val="00A53534"/>
    <w:rsid w:val="00A57382"/>
    <w:rsid w:val="00A74440"/>
    <w:rsid w:val="00A81217"/>
    <w:rsid w:val="00A83788"/>
    <w:rsid w:val="00A84AD4"/>
    <w:rsid w:val="00A92178"/>
    <w:rsid w:val="00A93F0F"/>
    <w:rsid w:val="00A95B13"/>
    <w:rsid w:val="00A964B2"/>
    <w:rsid w:val="00AA386A"/>
    <w:rsid w:val="00AB3066"/>
    <w:rsid w:val="00AB710F"/>
    <w:rsid w:val="00AC07CC"/>
    <w:rsid w:val="00AD04BF"/>
    <w:rsid w:val="00AE32C7"/>
    <w:rsid w:val="00AE5727"/>
    <w:rsid w:val="00B0556D"/>
    <w:rsid w:val="00B05DC7"/>
    <w:rsid w:val="00B0651C"/>
    <w:rsid w:val="00B1186D"/>
    <w:rsid w:val="00B139A1"/>
    <w:rsid w:val="00B1421B"/>
    <w:rsid w:val="00B15B81"/>
    <w:rsid w:val="00B22F51"/>
    <w:rsid w:val="00B236A5"/>
    <w:rsid w:val="00B25F9A"/>
    <w:rsid w:val="00B321E6"/>
    <w:rsid w:val="00B32640"/>
    <w:rsid w:val="00B439C3"/>
    <w:rsid w:val="00B4782C"/>
    <w:rsid w:val="00B504CA"/>
    <w:rsid w:val="00B50928"/>
    <w:rsid w:val="00B527DE"/>
    <w:rsid w:val="00B77B11"/>
    <w:rsid w:val="00B82A21"/>
    <w:rsid w:val="00B8720E"/>
    <w:rsid w:val="00B9472F"/>
    <w:rsid w:val="00B96519"/>
    <w:rsid w:val="00BB2350"/>
    <w:rsid w:val="00BC0295"/>
    <w:rsid w:val="00BC575E"/>
    <w:rsid w:val="00BC7FAA"/>
    <w:rsid w:val="00BD57FA"/>
    <w:rsid w:val="00BE3111"/>
    <w:rsid w:val="00BE7C76"/>
    <w:rsid w:val="00BF11AD"/>
    <w:rsid w:val="00BF6A8E"/>
    <w:rsid w:val="00C00DB4"/>
    <w:rsid w:val="00C1049D"/>
    <w:rsid w:val="00C16F5C"/>
    <w:rsid w:val="00C17C90"/>
    <w:rsid w:val="00C20970"/>
    <w:rsid w:val="00C2304E"/>
    <w:rsid w:val="00C30E76"/>
    <w:rsid w:val="00C31A95"/>
    <w:rsid w:val="00C31ECF"/>
    <w:rsid w:val="00C356E4"/>
    <w:rsid w:val="00C45D2F"/>
    <w:rsid w:val="00C47A87"/>
    <w:rsid w:val="00C47DBE"/>
    <w:rsid w:val="00C570EF"/>
    <w:rsid w:val="00C6161F"/>
    <w:rsid w:val="00C6246D"/>
    <w:rsid w:val="00C66140"/>
    <w:rsid w:val="00C746D3"/>
    <w:rsid w:val="00C746DD"/>
    <w:rsid w:val="00C8081F"/>
    <w:rsid w:val="00C81D9A"/>
    <w:rsid w:val="00C82978"/>
    <w:rsid w:val="00C83794"/>
    <w:rsid w:val="00C840FB"/>
    <w:rsid w:val="00C9135A"/>
    <w:rsid w:val="00CA02A8"/>
    <w:rsid w:val="00CA20DB"/>
    <w:rsid w:val="00CA3CB1"/>
    <w:rsid w:val="00CB4416"/>
    <w:rsid w:val="00CB57A3"/>
    <w:rsid w:val="00CC185A"/>
    <w:rsid w:val="00CC5365"/>
    <w:rsid w:val="00CD4096"/>
    <w:rsid w:val="00CD70E9"/>
    <w:rsid w:val="00CD7E07"/>
    <w:rsid w:val="00CE423A"/>
    <w:rsid w:val="00CE5CE5"/>
    <w:rsid w:val="00CF1E8B"/>
    <w:rsid w:val="00D07F5E"/>
    <w:rsid w:val="00D21AA5"/>
    <w:rsid w:val="00D2461B"/>
    <w:rsid w:val="00D2482E"/>
    <w:rsid w:val="00D30261"/>
    <w:rsid w:val="00D3256B"/>
    <w:rsid w:val="00D34D2D"/>
    <w:rsid w:val="00D42DB5"/>
    <w:rsid w:val="00D4348E"/>
    <w:rsid w:val="00D47B29"/>
    <w:rsid w:val="00D47DD6"/>
    <w:rsid w:val="00D5539F"/>
    <w:rsid w:val="00D632F1"/>
    <w:rsid w:val="00D644AF"/>
    <w:rsid w:val="00D64FB8"/>
    <w:rsid w:val="00D71472"/>
    <w:rsid w:val="00D71B99"/>
    <w:rsid w:val="00D71BAC"/>
    <w:rsid w:val="00D855F8"/>
    <w:rsid w:val="00D86ECF"/>
    <w:rsid w:val="00D90EC0"/>
    <w:rsid w:val="00DA1B26"/>
    <w:rsid w:val="00DA648D"/>
    <w:rsid w:val="00DA77B2"/>
    <w:rsid w:val="00DB038F"/>
    <w:rsid w:val="00DB066D"/>
    <w:rsid w:val="00DB1F2B"/>
    <w:rsid w:val="00DC3C3F"/>
    <w:rsid w:val="00DD029B"/>
    <w:rsid w:val="00DD1845"/>
    <w:rsid w:val="00DD42C2"/>
    <w:rsid w:val="00DD4DB0"/>
    <w:rsid w:val="00DD7A3B"/>
    <w:rsid w:val="00DE14B8"/>
    <w:rsid w:val="00DE6DC1"/>
    <w:rsid w:val="00DF31E5"/>
    <w:rsid w:val="00DF7CD5"/>
    <w:rsid w:val="00DF7D53"/>
    <w:rsid w:val="00E05526"/>
    <w:rsid w:val="00E064FD"/>
    <w:rsid w:val="00E17E3E"/>
    <w:rsid w:val="00E25786"/>
    <w:rsid w:val="00E30C25"/>
    <w:rsid w:val="00E30C77"/>
    <w:rsid w:val="00E30D95"/>
    <w:rsid w:val="00E336E3"/>
    <w:rsid w:val="00E4126D"/>
    <w:rsid w:val="00E46BBB"/>
    <w:rsid w:val="00E472A7"/>
    <w:rsid w:val="00E53270"/>
    <w:rsid w:val="00E574A6"/>
    <w:rsid w:val="00E5775B"/>
    <w:rsid w:val="00E766C9"/>
    <w:rsid w:val="00E81200"/>
    <w:rsid w:val="00E817B7"/>
    <w:rsid w:val="00E842FF"/>
    <w:rsid w:val="00E866BE"/>
    <w:rsid w:val="00E90DE2"/>
    <w:rsid w:val="00E964DF"/>
    <w:rsid w:val="00EA082A"/>
    <w:rsid w:val="00EA0AB3"/>
    <w:rsid w:val="00EA16A9"/>
    <w:rsid w:val="00EA18BC"/>
    <w:rsid w:val="00EB07EA"/>
    <w:rsid w:val="00EB1652"/>
    <w:rsid w:val="00EB4B45"/>
    <w:rsid w:val="00EB58D4"/>
    <w:rsid w:val="00EB7073"/>
    <w:rsid w:val="00EC2C2B"/>
    <w:rsid w:val="00EC3E48"/>
    <w:rsid w:val="00ED1E1C"/>
    <w:rsid w:val="00ED51B5"/>
    <w:rsid w:val="00ED70CE"/>
    <w:rsid w:val="00ED7FF1"/>
    <w:rsid w:val="00EE206F"/>
    <w:rsid w:val="00EE6DF7"/>
    <w:rsid w:val="00EF0DF8"/>
    <w:rsid w:val="00EF36AE"/>
    <w:rsid w:val="00EF5B39"/>
    <w:rsid w:val="00F003E9"/>
    <w:rsid w:val="00F016BE"/>
    <w:rsid w:val="00F01FFB"/>
    <w:rsid w:val="00F07344"/>
    <w:rsid w:val="00F07F2F"/>
    <w:rsid w:val="00F17859"/>
    <w:rsid w:val="00F247DE"/>
    <w:rsid w:val="00F2519D"/>
    <w:rsid w:val="00F2528F"/>
    <w:rsid w:val="00F253A6"/>
    <w:rsid w:val="00F30483"/>
    <w:rsid w:val="00F31B35"/>
    <w:rsid w:val="00F32BC5"/>
    <w:rsid w:val="00F34A44"/>
    <w:rsid w:val="00F35750"/>
    <w:rsid w:val="00F454F0"/>
    <w:rsid w:val="00F478B0"/>
    <w:rsid w:val="00F50A62"/>
    <w:rsid w:val="00F50E7B"/>
    <w:rsid w:val="00F6306F"/>
    <w:rsid w:val="00F70E1C"/>
    <w:rsid w:val="00F740C0"/>
    <w:rsid w:val="00F8045A"/>
    <w:rsid w:val="00F808D7"/>
    <w:rsid w:val="00F83EBD"/>
    <w:rsid w:val="00F864E7"/>
    <w:rsid w:val="00F91CF9"/>
    <w:rsid w:val="00F95093"/>
    <w:rsid w:val="00F9737F"/>
    <w:rsid w:val="00F97E7E"/>
    <w:rsid w:val="00FB17D0"/>
    <w:rsid w:val="00FB35AC"/>
    <w:rsid w:val="00FB3F22"/>
    <w:rsid w:val="00FB62D5"/>
    <w:rsid w:val="00FC162E"/>
    <w:rsid w:val="00FC1E42"/>
    <w:rsid w:val="00FD29D3"/>
    <w:rsid w:val="00FE13D6"/>
    <w:rsid w:val="00FE6FB2"/>
    <w:rsid w:val="00FF3203"/>
    <w:rsid w:val="00FF4E97"/>
    <w:rsid w:val="021D673F"/>
    <w:rsid w:val="07DC2C94"/>
    <w:rsid w:val="084367D4"/>
    <w:rsid w:val="0B2E376B"/>
    <w:rsid w:val="0BE06657"/>
    <w:rsid w:val="20996EB8"/>
    <w:rsid w:val="20B94BC1"/>
    <w:rsid w:val="2567134C"/>
    <w:rsid w:val="267267AA"/>
    <w:rsid w:val="2A636B36"/>
    <w:rsid w:val="2E964EC3"/>
    <w:rsid w:val="3151073E"/>
    <w:rsid w:val="3C6437C8"/>
    <w:rsid w:val="4475773A"/>
    <w:rsid w:val="45A12EC7"/>
    <w:rsid w:val="45C73FC5"/>
    <w:rsid w:val="45F22D7B"/>
    <w:rsid w:val="48B143F9"/>
    <w:rsid w:val="4C9D782D"/>
    <w:rsid w:val="4D817D1C"/>
    <w:rsid w:val="4E4168DE"/>
    <w:rsid w:val="52227318"/>
    <w:rsid w:val="56A42A9E"/>
    <w:rsid w:val="5CE519D1"/>
    <w:rsid w:val="5D9B7333"/>
    <w:rsid w:val="6D592EA5"/>
    <w:rsid w:val="74034986"/>
    <w:rsid w:val="77112209"/>
    <w:rsid w:val="790720A7"/>
    <w:rsid w:val="79C97604"/>
    <w:rsid w:val="7ADD0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footnote tex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semiHidden="0" w:uiPriority="35" w:unhideWhenUsed="0" w:qFormat="1"/>
    <w:lsdException w:name="annotation reference" w:semiHidden="0" w:uiPriority="99"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iPriority="99"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B51ED"/>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6B51ED"/>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utoRedefine/>
    <w:qFormat/>
    <w:rsid w:val="006B51ED"/>
    <w:pPr>
      <w:widowControl w:val="0"/>
      <w:ind w:firstLineChars="200" w:firstLine="420"/>
      <w:jc w:val="both"/>
    </w:pPr>
    <w:rPr>
      <w:rFonts w:ascii="仿宋_GB2312" w:eastAsia="仿宋_GB2312" w:hAnsi="Times New Roman" w:cs="Times New Roman"/>
      <w:kern w:val="2"/>
      <w:sz w:val="32"/>
      <w:szCs w:val="32"/>
    </w:rPr>
  </w:style>
  <w:style w:type="paragraph" w:styleId="a4">
    <w:name w:val="caption"/>
    <w:basedOn w:val="a"/>
    <w:next w:val="a"/>
    <w:autoRedefine/>
    <w:uiPriority w:val="35"/>
    <w:qFormat/>
    <w:rsid w:val="006B51ED"/>
    <w:rPr>
      <w:rFonts w:ascii="Cambria" w:eastAsia="黑体" w:hAnsi="Cambria" w:cs="Calibri"/>
      <w:sz w:val="20"/>
      <w:szCs w:val="20"/>
    </w:rPr>
  </w:style>
  <w:style w:type="paragraph" w:styleId="a5">
    <w:name w:val="annotation text"/>
    <w:basedOn w:val="a"/>
    <w:link w:val="Char"/>
    <w:autoRedefine/>
    <w:qFormat/>
    <w:rsid w:val="006B51ED"/>
    <w:pPr>
      <w:jc w:val="left"/>
    </w:pPr>
  </w:style>
  <w:style w:type="paragraph" w:styleId="a6">
    <w:name w:val="Body Text"/>
    <w:basedOn w:val="a"/>
    <w:next w:val="a"/>
    <w:autoRedefine/>
    <w:qFormat/>
    <w:rsid w:val="006B51ED"/>
    <w:pPr>
      <w:spacing w:after="120"/>
    </w:pPr>
    <w:rPr>
      <w:szCs w:val="22"/>
    </w:rPr>
  </w:style>
  <w:style w:type="paragraph" w:styleId="a7">
    <w:name w:val="Plain Text"/>
    <w:autoRedefine/>
    <w:qFormat/>
    <w:rsid w:val="006B51ED"/>
    <w:pPr>
      <w:widowControl w:val="0"/>
      <w:jc w:val="both"/>
    </w:pPr>
    <w:rPr>
      <w:rFonts w:ascii="宋体" w:eastAsia="仿宋" w:hAnsi="宋体" w:cs="Times New Roman"/>
      <w:kern w:val="2"/>
      <w:sz w:val="21"/>
    </w:rPr>
  </w:style>
  <w:style w:type="paragraph" w:styleId="a8">
    <w:name w:val="Balloon Text"/>
    <w:basedOn w:val="a"/>
    <w:link w:val="Char0"/>
    <w:autoRedefine/>
    <w:uiPriority w:val="99"/>
    <w:qFormat/>
    <w:rsid w:val="006B51ED"/>
    <w:rPr>
      <w:sz w:val="18"/>
      <w:szCs w:val="18"/>
    </w:rPr>
  </w:style>
  <w:style w:type="paragraph" w:styleId="a9">
    <w:name w:val="footer"/>
    <w:basedOn w:val="a"/>
    <w:link w:val="Char1"/>
    <w:autoRedefine/>
    <w:qFormat/>
    <w:rsid w:val="006B51ED"/>
    <w:pPr>
      <w:tabs>
        <w:tab w:val="center" w:pos="4153"/>
        <w:tab w:val="right" w:pos="8306"/>
      </w:tabs>
      <w:snapToGrid w:val="0"/>
      <w:jc w:val="left"/>
    </w:pPr>
    <w:rPr>
      <w:sz w:val="18"/>
      <w:szCs w:val="18"/>
    </w:rPr>
  </w:style>
  <w:style w:type="paragraph" w:styleId="aa">
    <w:name w:val="header"/>
    <w:basedOn w:val="a"/>
    <w:link w:val="Char2"/>
    <w:autoRedefine/>
    <w:qFormat/>
    <w:rsid w:val="006B51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3"/>
    <w:autoRedefine/>
    <w:uiPriority w:val="99"/>
    <w:qFormat/>
    <w:rsid w:val="006B51ED"/>
    <w:pPr>
      <w:snapToGrid w:val="0"/>
      <w:jc w:val="left"/>
    </w:pPr>
    <w:rPr>
      <w:rFonts w:asciiTheme="minorHAnsi" w:eastAsiaTheme="minorEastAsia" w:hAnsiTheme="minorHAnsi" w:cstheme="minorBidi"/>
      <w:szCs w:val="22"/>
    </w:rPr>
  </w:style>
  <w:style w:type="paragraph" w:styleId="ac">
    <w:name w:val="Normal (Web)"/>
    <w:basedOn w:val="a"/>
    <w:autoRedefine/>
    <w:qFormat/>
    <w:rsid w:val="006B51ED"/>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link w:val="Char4"/>
    <w:autoRedefine/>
    <w:uiPriority w:val="99"/>
    <w:qFormat/>
    <w:rsid w:val="006B51ED"/>
    <w:rPr>
      <w:b/>
      <w:bCs/>
    </w:rPr>
  </w:style>
  <w:style w:type="paragraph" w:styleId="ae">
    <w:name w:val="Body Text First Indent"/>
    <w:basedOn w:val="a6"/>
    <w:autoRedefine/>
    <w:uiPriority w:val="99"/>
    <w:qFormat/>
    <w:rsid w:val="006B51ED"/>
    <w:pPr>
      <w:ind w:firstLineChars="100" w:firstLine="420"/>
    </w:pPr>
    <w:rPr>
      <w:sz w:val="24"/>
    </w:rPr>
  </w:style>
  <w:style w:type="character" w:styleId="af">
    <w:name w:val="Strong"/>
    <w:basedOn w:val="a0"/>
    <w:autoRedefine/>
    <w:uiPriority w:val="22"/>
    <w:qFormat/>
    <w:rsid w:val="006B51ED"/>
    <w:rPr>
      <w:b/>
      <w:bCs/>
    </w:rPr>
  </w:style>
  <w:style w:type="character" w:styleId="af0">
    <w:name w:val="page number"/>
    <w:basedOn w:val="a0"/>
    <w:autoRedefine/>
    <w:qFormat/>
    <w:rsid w:val="006B51ED"/>
  </w:style>
  <w:style w:type="character" w:styleId="af1">
    <w:name w:val="annotation reference"/>
    <w:basedOn w:val="a0"/>
    <w:autoRedefine/>
    <w:uiPriority w:val="99"/>
    <w:qFormat/>
    <w:rsid w:val="006B51ED"/>
    <w:rPr>
      <w:sz w:val="21"/>
      <w:szCs w:val="21"/>
    </w:rPr>
  </w:style>
  <w:style w:type="character" w:customStyle="1" w:styleId="1Char">
    <w:name w:val="标题 1 Char"/>
    <w:basedOn w:val="a0"/>
    <w:link w:val="1"/>
    <w:autoRedefine/>
    <w:qFormat/>
    <w:rsid w:val="006B51ED"/>
    <w:rPr>
      <w:rFonts w:ascii="宋体" w:eastAsia="宋体" w:hAnsi="宋体" w:cs="Times New Roman"/>
      <w:b/>
      <w:kern w:val="44"/>
      <w:sz w:val="48"/>
      <w:szCs w:val="48"/>
    </w:rPr>
  </w:style>
  <w:style w:type="character" w:customStyle="1" w:styleId="Char1">
    <w:name w:val="页脚 Char"/>
    <w:basedOn w:val="a0"/>
    <w:link w:val="a9"/>
    <w:autoRedefine/>
    <w:qFormat/>
    <w:rsid w:val="006B51ED"/>
    <w:rPr>
      <w:rFonts w:ascii="Calibri" w:eastAsia="宋体" w:hAnsi="Calibri" w:cs="Times New Roman"/>
      <w:sz w:val="18"/>
      <w:szCs w:val="18"/>
    </w:rPr>
  </w:style>
  <w:style w:type="character" w:customStyle="1" w:styleId="Char2">
    <w:name w:val="页眉 Char"/>
    <w:basedOn w:val="a0"/>
    <w:link w:val="aa"/>
    <w:autoRedefine/>
    <w:qFormat/>
    <w:rsid w:val="006B51ED"/>
    <w:rPr>
      <w:rFonts w:ascii="Calibri" w:eastAsia="宋体" w:hAnsi="Calibri" w:cs="Times New Roman"/>
      <w:sz w:val="18"/>
      <w:szCs w:val="18"/>
    </w:rPr>
  </w:style>
  <w:style w:type="paragraph" w:styleId="af2">
    <w:name w:val="List Paragraph"/>
    <w:basedOn w:val="a"/>
    <w:autoRedefine/>
    <w:uiPriority w:val="34"/>
    <w:qFormat/>
    <w:rsid w:val="006B51ED"/>
    <w:pPr>
      <w:ind w:firstLineChars="200" w:firstLine="420"/>
    </w:pPr>
  </w:style>
  <w:style w:type="character" w:customStyle="1" w:styleId="Char">
    <w:name w:val="批注文字 Char"/>
    <w:basedOn w:val="a0"/>
    <w:link w:val="a5"/>
    <w:autoRedefine/>
    <w:uiPriority w:val="99"/>
    <w:qFormat/>
    <w:rsid w:val="006B51ED"/>
    <w:rPr>
      <w:rFonts w:ascii="Calibri" w:eastAsia="宋体" w:hAnsi="Calibri" w:cs="Times New Roman"/>
      <w:szCs w:val="24"/>
    </w:rPr>
  </w:style>
  <w:style w:type="character" w:customStyle="1" w:styleId="Char4">
    <w:name w:val="批注主题 Char"/>
    <w:basedOn w:val="Char"/>
    <w:link w:val="ad"/>
    <w:autoRedefine/>
    <w:uiPriority w:val="99"/>
    <w:qFormat/>
    <w:rsid w:val="006B51ED"/>
    <w:rPr>
      <w:rFonts w:ascii="Calibri" w:eastAsia="宋体" w:hAnsi="Calibri" w:cs="Times New Roman"/>
      <w:b/>
      <w:bCs/>
      <w:szCs w:val="24"/>
    </w:rPr>
  </w:style>
  <w:style w:type="character" w:customStyle="1" w:styleId="Char0">
    <w:name w:val="批注框文本 Char"/>
    <w:basedOn w:val="a0"/>
    <w:link w:val="a8"/>
    <w:autoRedefine/>
    <w:uiPriority w:val="99"/>
    <w:qFormat/>
    <w:rsid w:val="006B51ED"/>
    <w:rPr>
      <w:rFonts w:ascii="Calibri" w:eastAsia="宋体" w:hAnsi="Calibri" w:cs="Times New Roman"/>
      <w:sz w:val="18"/>
      <w:szCs w:val="18"/>
    </w:rPr>
  </w:style>
  <w:style w:type="character" w:customStyle="1" w:styleId="NormalCharacter">
    <w:name w:val="NormalCharacter"/>
    <w:autoRedefine/>
    <w:qFormat/>
    <w:rsid w:val="006B51ED"/>
    <w:rPr>
      <w:rFonts w:ascii="Times New Roman" w:eastAsia="宋体" w:hAnsi="Times New Roman" w:cs="Times New Roman"/>
      <w:kern w:val="2"/>
      <w:sz w:val="22"/>
      <w:lang w:val="en-US" w:eastAsia="zh-CN"/>
    </w:rPr>
  </w:style>
  <w:style w:type="paragraph" w:customStyle="1" w:styleId="10">
    <w:name w:val="正文1"/>
    <w:autoRedefine/>
    <w:qFormat/>
    <w:rsid w:val="006B51ED"/>
    <w:pPr>
      <w:widowControl w:val="0"/>
      <w:jc w:val="both"/>
    </w:pPr>
    <w:rPr>
      <w:rFonts w:ascii="宋体" w:eastAsia="宋体" w:hAnsi="宋体" w:cs="宋体"/>
      <w:kern w:val="2"/>
      <w:sz w:val="21"/>
      <w:szCs w:val="22"/>
    </w:rPr>
  </w:style>
  <w:style w:type="character" w:customStyle="1" w:styleId="Char3">
    <w:name w:val="脚注文本 Char"/>
    <w:basedOn w:val="a0"/>
    <w:link w:val="ab"/>
    <w:autoRedefine/>
    <w:uiPriority w:val="99"/>
    <w:qFormat/>
    <w:rsid w:val="006B51E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E43589B-8E0D-4E48-B8A4-566603BD73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侯志强</dc:creator>
  <cp:lastModifiedBy>董重转</cp:lastModifiedBy>
  <cp:revision>97</cp:revision>
  <cp:lastPrinted>2024-03-10T23:52:00Z</cp:lastPrinted>
  <dcterms:created xsi:type="dcterms:W3CDTF">2023-03-15T09:12:00Z</dcterms:created>
  <dcterms:modified xsi:type="dcterms:W3CDTF">2024-10-17T08:07:00Z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DA69503D61E947B687E967D50A20CDCA</vt:lpwstr>
  </property>
</Properties>
</file>